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黑体" w:eastAsia="黑体" w:cs="仿宋"/>
          <w:sz w:val="32"/>
          <w:szCs w:val="32"/>
        </w:rPr>
      </w:pPr>
      <w:r>
        <w:rPr>
          <w:rFonts w:hint="eastAsia" w:ascii="黑体" w:hAnsi="黑体" w:eastAsia="黑体" w:cs="仿宋"/>
          <w:sz w:val="32"/>
          <w:szCs w:val="32"/>
        </w:rPr>
        <w:t>附件1</w:t>
      </w:r>
    </w:p>
    <w:p>
      <w:pPr>
        <w:spacing w:line="560" w:lineRule="exact"/>
        <w:rPr>
          <w:rFonts w:ascii="仿宋_GB2312" w:hAnsi="仿宋" w:eastAsia="仿宋_GB2312" w:cs="仿宋"/>
          <w:b/>
          <w:sz w:val="36"/>
          <w:szCs w:val="36"/>
        </w:rPr>
      </w:pPr>
    </w:p>
    <w:p>
      <w:pPr>
        <w:spacing w:line="560" w:lineRule="exact"/>
        <w:jc w:val="center"/>
        <w:rPr>
          <w:rFonts w:ascii="仿宋_GB2312" w:hAnsi="仿宋" w:eastAsia="仿宋_GB2312" w:cs="仿宋"/>
          <w:b/>
          <w:sz w:val="36"/>
          <w:szCs w:val="36"/>
        </w:rPr>
      </w:pPr>
      <w:r>
        <w:rPr>
          <w:rFonts w:hint="eastAsia" w:ascii="仿宋_GB2312" w:hAnsi="仿宋" w:eastAsia="仿宋_GB2312" w:cs="仿宋"/>
          <w:b/>
          <w:sz w:val="36"/>
          <w:szCs w:val="36"/>
        </w:rPr>
        <w:t>服务报价单</w:t>
      </w:r>
    </w:p>
    <w:p>
      <w:pPr>
        <w:spacing w:line="560" w:lineRule="exact"/>
        <w:jc w:val="center"/>
        <w:rPr>
          <w:rFonts w:ascii="仿宋_GB2312" w:hAnsi="仿宋" w:eastAsia="仿宋_GB2312" w:cs="仿宋"/>
          <w:b/>
          <w:sz w:val="32"/>
          <w:szCs w:val="32"/>
        </w:rPr>
      </w:pPr>
    </w:p>
    <w:tbl>
      <w:tblPr>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34"/>
        <w:gridCol w:w="5549"/>
      </w:tblGrid>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仿宋_GB2312" w:eastAsia="仿宋_GB2312" w:cs="仿宋_GB2312"/>
                <w:sz w:val="32"/>
                <w:szCs w:val="32"/>
                <w:lang w:eastAsia="zh-CN"/>
              </w:rPr>
              <w:t>许昌市高铁东站地下停车场电梯维护维保的询比采购</w:t>
            </w:r>
          </w:p>
        </w:tc>
      </w:tr>
      <w:tr>
        <w:trPr>
          <w:trHeight w:val="1474" w:hRule="exact"/>
        </w:trPr>
        <w:tc>
          <w:tcPr>
            <w:tcW w:w="3134"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C00000"/>
                <w:kern w:val="0"/>
                <w:sz w:val="32"/>
                <w:szCs w:val="32"/>
              </w:rPr>
            </w:pPr>
            <w:r>
              <w:rPr>
                <w:rFonts w:hint="eastAsia" w:ascii="仿宋_GB2312" w:hAnsi="宋体" w:eastAsia="仿宋_GB2312" w:cs="仿宋_GB2312"/>
                <w:b/>
                <w:color w:val="auto"/>
                <w:kern w:val="0"/>
                <w:sz w:val="32"/>
                <w:szCs w:val="32"/>
              </w:rPr>
              <w:t>比选申请人资质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C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sz w:val="32"/>
                <w:szCs w:val="32"/>
                <w:lang w:val="en-US" w:eastAsia="zh-CN"/>
              </w:rPr>
            </w:pPr>
          </w:p>
        </w:tc>
      </w:tr>
      <w:tr>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p>
            <w:pPr>
              <w:widowControl/>
              <w:spacing w:line="560" w:lineRule="exact"/>
              <w:jc w:val="center"/>
              <w:textAlignment w:val="center"/>
              <w:rPr>
                <w:rFonts w:hint="eastAsia" w:ascii="仿宋_GB2312" w:hAnsi="宋体" w:eastAsia="仿宋_GB2312" w:cs="仿宋_GB2312"/>
                <w:b/>
                <w:color w:val="000000"/>
                <w:kern w:val="0"/>
                <w:sz w:val="32"/>
                <w:szCs w:val="32"/>
                <w:lang w:eastAsia="zh-CN"/>
              </w:rPr>
            </w:pPr>
            <w:r>
              <w:rPr>
                <w:rFonts w:hint="eastAsia" w:ascii="仿宋_GB2312" w:hAnsi="宋体" w:eastAsia="仿宋_GB2312" w:cs="仿宋_GB2312"/>
                <w:b/>
                <w:color w:val="000000"/>
                <w:kern w:val="0"/>
                <w:sz w:val="32"/>
                <w:szCs w:val="32"/>
                <w:lang w:eastAsia="zh-CN"/>
              </w:rPr>
              <w:t>（</w:t>
            </w:r>
            <w:r>
              <w:rPr>
                <w:rFonts w:hint="eastAsia" w:ascii="仿宋_GB2312" w:hAnsi="宋体" w:eastAsia="仿宋_GB2312" w:cs="仿宋_GB2312"/>
                <w:b/>
                <w:color w:val="000000"/>
                <w:kern w:val="0"/>
                <w:sz w:val="32"/>
                <w:szCs w:val="32"/>
                <w:lang w:val="en-US" w:eastAsia="zh-CN"/>
              </w:rPr>
              <w:t>最高限价11.26万元</w:t>
            </w:r>
            <w:r>
              <w:rPr>
                <w:rFonts w:hint="eastAsia" w:ascii="仿宋_GB2312" w:hAnsi="宋体" w:eastAsia="仿宋_GB2312" w:cs="仿宋_GB2312"/>
                <w:b/>
                <w:color w:val="000000"/>
                <w:kern w:val="0"/>
                <w:sz w:val="32"/>
                <w:szCs w:val="32"/>
                <w:lang w:eastAsia="zh-CN"/>
              </w:rPr>
              <w:t>）</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 xml:space="preserve">          金额（元）</w:t>
            </w: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bookmarkStart w:id="0" w:name="OLE_LINK1"/>
            <w:r>
              <w:rPr>
                <w:rFonts w:hint="eastAsia" w:ascii="仿宋_GB2312" w:hAnsi="宋体" w:eastAsia="仿宋_GB2312" w:cs="仿宋_GB2312"/>
                <w:b/>
                <w:color w:val="000000"/>
                <w:kern w:val="0"/>
                <w:sz w:val="32"/>
                <w:szCs w:val="32"/>
                <w:lang w:val="en-US" w:eastAsia="zh-CN"/>
              </w:rPr>
              <w:t>服务</w:t>
            </w:r>
            <w:r>
              <w:rPr>
                <w:rFonts w:hint="eastAsia" w:ascii="仿宋_GB2312" w:hAnsi="宋体" w:eastAsia="仿宋_GB2312" w:cs="仿宋_GB2312"/>
                <w:b/>
                <w:color w:val="000000"/>
                <w:kern w:val="0"/>
                <w:sz w:val="32"/>
                <w:szCs w:val="32"/>
              </w:rPr>
              <w:t>期限</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eastAsia="zh-CN"/>
              </w:rPr>
            </w:pPr>
            <w:r>
              <w:rPr>
                <w:rFonts w:hint="eastAsia" w:ascii="仿宋_GB2312" w:hAnsi="宋体" w:eastAsia="仿宋_GB2312" w:cs="仿宋_GB2312"/>
                <w:b/>
                <w:color w:val="000000"/>
                <w:kern w:val="0"/>
                <w:sz w:val="32"/>
                <w:szCs w:val="32"/>
                <w:lang w:val="en-US" w:eastAsia="zh-CN"/>
              </w:rPr>
              <w:t xml:space="preserve">   </w:t>
            </w:r>
            <w:r>
              <w:rPr>
                <w:rFonts w:hint="eastAsia" w:ascii="仿宋_GB2312" w:hAnsi="宋体" w:eastAsia="仿宋_GB2312" w:cs="仿宋_GB2312"/>
                <w:b/>
                <w:color w:val="000000"/>
                <w:kern w:val="0"/>
                <w:sz w:val="32"/>
                <w:szCs w:val="32"/>
                <w:lang w:eastAsia="zh-CN"/>
              </w:rPr>
              <w:t>二年</w:t>
            </w:r>
          </w:p>
        </w:tc>
      </w:tr>
    </w:tbl>
    <w:p>
      <w:pPr>
        <w:spacing w:line="560" w:lineRule="exact"/>
        <w:rPr>
          <w:rFonts w:ascii="仿宋_GB2312" w:eastAsia="仿宋_GB2312"/>
          <w:sz w:val="32"/>
          <w:szCs w:val="32"/>
        </w:rPr>
      </w:pPr>
    </w:p>
    <w:p>
      <w:pPr>
        <w:widowControl/>
        <w:jc w:val="left"/>
        <w:rPr>
          <w:rFonts w:hint="eastAsia" w:ascii="宋体" w:hAnsi="宋体" w:cs="宋体"/>
          <w:b/>
          <w:color w:val="000000"/>
          <w:kern w:val="0"/>
          <w:sz w:val="28"/>
          <w:szCs w:val="28"/>
        </w:rPr>
      </w:pPr>
      <w:r>
        <w:rPr>
          <w:rFonts w:ascii="仿宋_GB2312" w:eastAsia="仿宋_GB2312"/>
          <w:sz w:val="32"/>
          <w:szCs w:val="32"/>
        </w:rPr>
        <w:br w:type="page"/>
      </w:r>
      <w:r>
        <w:rPr>
          <w:rFonts w:hint="eastAsia" w:ascii="黑体" w:hAnsi="黑体" w:eastAsia="黑体"/>
          <w:sz w:val="32"/>
          <w:szCs w:val="32"/>
        </w:rPr>
        <w:t>附件2</w:t>
      </w:r>
      <w:r>
        <w:rPr>
          <w:rFonts w:hint="eastAsia" w:ascii="宋体" w:hAnsi="宋体" w:cs="宋体"/>
          <w:b/>
          <w:color w:val="000000"/>
          <w:kern w:val="0"/>
          <w:sz w:val="28"/>
          <w:szCs w:val="28"/>
        </w:rPr>
        <w:t xml:space="preserve"> </w:t>
      </w:r>
    </w:p>
    <w:p>
      <w:pPr>
        <w:spacing w:line="560" w:lineRule="exact"/>
        <w:jc w:val="center"/>
      </w:pPr>
      <w:r>
        <w:rPr>
          <w:rFonts w:hint="eastAsia" w:ascii="方正小标宋简体" w:hAnsi="仿宋_GB2312" w:eastAsia="方正小标宋简体" w:cs="仿宋_GB2312"/>
          <w:sz w:val="44"/>
          <w:szCs w:val="44"/>
        </w:rPr>
        <w:t>评分细则</w:t>
      </w:r>
      <w:bookmarkStart w:id="2" w:name="_GoBack"/>
      <w:bookmarkEnd w:id="2"/>
    </w:p>
    <w:tbl>
      <w:tblPr>
        <w:tblpPr w:leftFromText="180" w:rightFromText="180" w:vertAnchor="text" w:horzAnchor="page" w:tblpX="1395" w:tblpY="382"/>
        <w:tblOverlap w:val="never"/>
        <w:tblW w:w="9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1560"/>
        <w:gridCol w:w="6725"/>
      </w:tblGrid>
      <w:tr>
        <w:trPr>
          <w:trHeight w:val="699" w:hRule="atLeast"/>
        </w:trPr>
        <w:tc>
          <w:tcPr>
            <w:tcW w:w="2740"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分值构成</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总分100分</w:t>
            </w:r>
            <w:r>
              <w:rPr>
                <w:rFonts w:hint="eastAsia" w:ascii="宋体" w:hAnsi="宋体" w:eastAsia="宋体" w:cs="宋体"/>
                <w:color w:val="000000"/>
                <w:kern w:val="0"/>
                <w:sz w:val="21"/>
                <w:szCs w:val="21"/>
                <w:lang w:eastAsia="zh-CN"/>
              </w:rPr>
              <w:t>）</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cs="宋体"/>
                <w:color w:val="000000"/>
                <w:kern w:val="0"/>
                <w:sz w:val="21"/>
                <w:szCs w:val="21"/>
                <w:lang w:eastAsia="zh-CN"/>
              </w:rPr>
            </w:pPr>
            <w:r>
              <w:rPr>
                <w:rFonts w:hint="eastAsia" w:ascii="宋体" w:hAnsi="宋体" w:eastAsia="宋体" w:cs="宋体"/>
                <w:color w:val="000000"/>
                <w:kern w:val="0"/>
                <w:sz w:val="21"/>
                <w:szCs w:val="21"/>
              </w:rPr>
              <w:t>价格分值：</w:t>
            </w:r>
            <w:r>
              <w:rPr>
                <w:rFonts w:hint="default" w:ascii="宋体" w:hAnsi="宋体" w:eastAsia="宋体" w:cs="宋体"/>
                <w:color w:val="000000"/>
                <w:kern w:val="0"/>
                <w:sz w:val="21"/>
                <w:szCs w:val="21"/>
                <w:lang w:val="en-US"/>
              </w:rPr>
              <w:t>30</w:t>
            </w:r>
            <w:r>
              <w:rPr>
                <w:rFonts w:hint="eastAsia" w:ascii="宋体" w:hAnsi="宋体" w:eastAsia="宋体" w:cs="宋体"/>
                <w:color w:val="000000"/>
                <w:kern w:val="0"/>
                <w:sz w:val="21"/>
                <w:szCs w:val="21"/>
              </w:rPr>
              <w:t>分</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商务部分：2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分</w:t>
            </w:r>
            <w:r>
              <w:rPr>
                <w:rFonts w:hint="eastAsia" w:ascii="宋体" w:hAnsi="宋体" w:cs="宋体"/>
                <w:color w:val="000000"/>
                <w:kern w:val="0"/>
                <w:sz w:val="21"/>
                <w:szCs w:val="21"/>
                <w:lang w:eastAsia="zh-CN"/>
              </w:rPr>
              <w:t>；</w:t>
            </w:r>
          </w:p>
          <w:p>
            <w:pPr>
              <w:widowControl/>
              <w:wordWrap/>
              <w:adjustRightIn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kern w:val="0"/>
                <w:sz w:val="21"/>
                <w:szCs w:val="21"/>
              </w:rPr>
              <w:t>技术部分：5</w:t>
            </w:r>
            <w:r>
              <w:rPr>
                <w:rFonts w:hint="default" w:ascii="宋体" w:hAnsi="宋体" w:eastAsia="宋体" w:cs="宋体"/>
                <w:color w:val="000000"/>
                <w:kern w:val="0"/>
                <w:sz w:val="21"/>
                <w:szCs w:val="21"/>
                <w:lang w:val="en-US"/>
              </w:rPr>
              <w:t>0</w:t>
            </w:r>
            <w:r>
              <w:rPr>
                <w:rFonts w:hint="eastAsia" w:ascii="宋体" w:hAnsi="宋体" w:eastAsia="宋体" w:cs="宋体"/>
                <w:color w:val="000000"/>
                <w:kern w:val="0"/>
                <w:sz w:val="21"/>
                <w:szCs w:val="21"/>
              </w:rPr>
              <w:t>分</w:t>
            </w:r>
            <w:r>
              <w:rPr>
                <w:rFonts w:hint="eastAsia" w:ascii="宋体" w:hAnsi="宋体" w:cs="宋体"/>
                <w:color w:val="000000"/>
                <w:kern w:val="0"/>
                <w:sz w:val="21"/>
                <w:szCs w:val="21"/>
                <w:lang w:eastAsia="zh-CN"/>
              </w:rPr>
              <w:t>；</w:t>
            </w:r>
          </w:p>
        </w:tc>
      </w:tr>
      <w:tr>
        <w:trPr>
          <w:trHeight w:val="565"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kern w:val="0"/>
                <w:sz w:val="21"/>
                <w:szCs w:val="21"/>
              </w:rPr>
              <w:t>评审项</w:t>
            </w: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kern w:val="0"/>
                <w:sz w:val="21"/>
                <w:szCs w:val="21"/>
              </w:rPr>
              <w:t>评分因素</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b/>
                <w:color w:val="000000"/>
                <w:kern w:val="0"/>
                <w:sz w:val="21"/>
                <w:szCs w:val="21"/>
              </w:rPr>
              <w:t>评标标准</w:t>
            </w:r>
          </w:p>
        </w:tc>
      </w:tr>
      <w:tr>
        <w:trPr>
          <w:trHeight w:val="824"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line="240" w:lineRule="auto"/>
              <w:ind w:leftChars="-2" w:hanging="4" w:hangingChars="2"/>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报价部分</w:t>
            </w:r>
          </w:p>
          <w:p>
            <w:pPr>
              <w:widowControl/>
              <w:wordWrap/>
              <w:adjustRightInd/>
              <w:spacing w:line="240" w:lineRule="auto"/>
              <w:ind w:leftChars="-2" w:hanging="4" w:hangingChars="2"/>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分）</w:t>
            </w: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报价</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评标基准价：满足招标文件要求的有效投标报价中，最低的投标报价为评标基准价。</w:t>
            </w:r>
          </w:p>
          <w:p>
            <w:pPr>
              <w:widowControl/>
              <w:wordWrap/>
              <w:adjustRightIn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投标报价得分=（评标基准价/投标报价）×</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 xml:space="preserve">   </w:t>
            </w:r>
          </w:p>
        </w:tc>
      </w:tr>
      <w:tr>
        <w:trPr>
          <w:trHeight w:val="422" w:hRule="atLeast"/>
        </w:trPr>
        <w:tc>
          <w:tcPr>
            <w:tcW w:w="1180" w:type="dxa"/>
            <w:vMerge w:val="restart"/>
            <w:tcBorders>
              <w:top w:val="nil"/>
              <w:left w:val="single" w:color="auto" w:sz="4" w:space="0"/>
              <w:right w:val="single" w:color="auto" w:sz="4" w:space="0"/>
            </w:tcBorders>
            <w:vAlign w:val="center"/>
          </w:tcPr>
          <w:p>
            <w:pPr>
              <w:widowControl/>
              <w:wordWrap/>
              <w:adjustRightInd/>
              <w:spacing w:line="240" w:lineRule="auto"/>
              <w:ind w:leftChars="-2" w:hanging="4" w:hangingChars="2"/>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商务部分</w:t>
            </w:r>
          </w:p>
          <w:p>
            <w:pPr>
              <w:widowControl/>
              <w:wordWrap/>
              <w:adjustRightInd/>
              <w:spacing w:line="240" w:lineRule="auto"/>
              <w:ind w:leftChars="-2" w:hanging="4" w:hangingChars="2"/>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分）</w:t>
            </w: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节能环保</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zh-CN"/>
              </w:rPr>
              <w:t>投标人被评为节能环保品牌并提供证书的得</w:t>
            </w:r>
            <w:r>
              <w:rPr>
                <w:rFonts w:hint="eastAsia" w:ascii="宋体" w:hAnsi="宋体" w:eastAsia="宋体" w:cs="宋体"/>
                <w:color w:val="000000"/>
                <w:kern w:val="0"/>
                <w:sz w:val="21"/>
                <w:szCs w:val="21"/>
                <w:lang w:val="en-US" w:eastAsia="zh-CN"/>
              </w:rPr>
              <w:t>5分。</w:t>
            </w:r>
          </w:p>
        </w:tc>
      </w:tr>
      <w:tr>
        <w:trPr>
          <w:trHeight w:val="907" w:hRule="atLeast"/>
        </w:trPr>
        <w:tc>
          <w:tcPr>
            <w:tcW w:w="1180" w:type="dxa"/>
            <w:vMerge w:val="continue"/>
            <w:tcBorders>
              <w:left w:val="single" w:color="auto" w:sz="4" w:space="0"/>
              <w:right w:val="single" w:color="auto" w:sz="4" w:space="0"/>
            </w:tcBorders>
            <w:vAlign w:val="center"/>
          </w:tcPr>
          <w:p>
            <w:pPr>
              <w:wordWrap/>
              <w:adjustRightInd/>
              <w:spacing w:line="240" w:lineRule="auto"/>
              <w:textAlignment w:val="auto"/>
              <w:rPr>
                <w:rFonts w:hint="eastAsia" w:ascii="宋体" w:hAnsi="宋体" w:eastAsia="宋体" w:cs="宋体"/>
                <w:color w:val="000000"/>
                <w:sz w:val="21"/>
                <w:szCs w:val="21"/>
              </w:rPr>
            </w:pP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管理体系</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1、投标人具有国家认证认可监督管理委员会认可的从业机构出具的有效期内ISO9001质量</w:t>
            </w:r>
            <w:r>
              <w:rPr>
                <w:rFonts w:hint="eastAsia" w:ascii="宋体" w:hAnsi="宋体" w:eastAsia="宋体" w:cs="宋体"/>
                <w:sz w:val="21"/>
                <w:szCs w:val="21"/>
                <w:lang w:eastAsia="zh-CN"/>
              </w:rPr>
              <w:t>管理</w:t>
            </w:r>
            <w:r>
              <w:rPr>
                <w:rFonts w:hint="eastAsia" w:ascii="宋体" w:hAnsi="宋体" w:eastAsia="宋体" w:cs="宋体"/>
                <w:sz w:val="21"/>
                <w:szCs w:val="21"/>
              </w:rPr>
              <w:t>体系认证证书得3分（</w:t>
            </w:r>
            <w:r>
              <w:rPr>
                <w:rFonts w:hint="eastAsia" w:ascii="宋体" w:hAnsi="宋体" w:eastAsia="宋体" w:cs="宋体"/>
                <w:sz w:val="21"/>
                <w:szCs w:val="21"/>
                <w:lang w:eastAsia="zh-CN"/>
              </w:rPr>
              <w:t>认证内容需包含直梯、自动扶梯的安装、改造和维修</w:t>
            </w:r>
            <w:r>
              <w:rPr>
                <w:rFonts w:hint="eastAsia" w:ascii="宋体" w:hAnsi="宋体" w:eastAsia="宋体" w:cs="宋体"/>
                <w:sz w:val="21"/>
                <w:szCs w:val="21"/>
              </w:rPr>
              <w:t>）。</w:t>
            </w:r>
          </w:p>
          <w:p>
            <w:pPr>
              <w:widowControl/>
              <w:wordWrap/>
              <w:adjustRightIn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2、投标人具有国家认证认可监督管理委员会认可的从业机构出具的有效期内ISO14001环境管理体系认证证书得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认证内容需包含直梯、自动扶梯的安装、改造和维修</w:t>
            </w:r>
            <w:r>
              <w:rPr>
                <w:rFonts w:hint="eastAsia" w:ascii="宋体" w:hAnsi="宋体" w:eastAsia="宋体" w:cs="宋体"/>
                <w:sz w:val="21"/>
                <w:szCs w:val="21"/>
              </w:rPr>
              <w:t>）。</w:t>
            </w:r>
          </w:p>
          <w:p>
            <w:pPr>
              <w:widowControl/>
              <w:wordWrap/>
              <w:adjustRightIn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3、投标人具有国家认证认可监督管理委员会认可的从业机构出具的有效期内</w:t>
            </w:r>
            <w:r>
              <w:rPr>
                <w:rFonts w:hint="eastAsia" w:ascii="宋体" w:hAnsi="宋体" w:eastAsia="宋体" w:cs="宋体"/>
                <w:sz w:val="21"/>
                <w:szCs w:val="21"/>
                <w:lang w:val="en-US" w:eastAsia="zh-CN"/>
              </w:rPr>
              <w:t>ISO45</w:t>
            </w:r>
            <w:r>
              <w:rPr>
                <w:rFonts w:hint="eastAsia" w:ascii="宋体" w:hAnsi="宋体" w:eastAsia="宋体" w:cs="宋体"/>
                <w:sz w:val="21"/>
                <w:szCs w:val="21"/>
              </w:rPr>
              <w:t>001职业健康安全管理体系认证证书得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认证内容需包含直梯、自动扶梯的安装、改造和维修</w:t>
            </w:r>
            <w:r>
              <w:rPr>
                <w:rFonts w:hint="eastAsia" w:ascii="宋体" w:hAnsi="宋体" w:eastAsia="宋体" w:cs="宋体"/>
                <w:sz w:val="21"/>
                <w:szCs w:val="21"/>
              </w:rPr>
              <w:t>）。</w:t>
            </w:r>
          </w:p>
          <w:p>
            <w:pPr>
              <w:widowControl/>
              <w:wordWrap/>
              <w:adjustRightIn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每通过一项体系认证得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满分</w:t>
            </w:r>
            <w:r>
              <w:rPr>
                <w:rFonts w:hint="eastAsia" w:ascii="宋体" w:hAnsi="宋体" w:eastAsia="宋体" w:cs="宋体"/>
                <w:sz w:val="21"/>
                <w:szCs w:val="21"/>
                <w:lang w:val="en-US" w:eastAsia="zh-CN"/>
              </w:rPr>
              <w:t>9</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rPr>
          <w:trHeight w:val="502" w:hRule="atLeast"/>
        </w:trPr>
        <w:tc>
          <w:tcPr>
            <w:tcW w:w="1180" w:type="dxa"/>
            <w:vMerge w:val="continue"/>
            <w:tcBorders>
              <w:left w:val="single" w:color="auto" w:sz="4" w:space="0"/>
              <w:bottom w:val="single" w:color="auto" w:sz="4" w:space="0"/>
              <w:right w:val="single" w:color="auto" w:sz="4" w:space="0"/>
            </w:tcBorders>
            <w:vAlign w:val="center"/>
          </w:tcPr>
          <w:p>
            <w:pPr>
              <w:wordWrap/>
              <w:adjustRightInd/>
              <w:spacing w:line="240" w:lineRule="auto"/>
              <w:textAlignment w:val="auto"/>
              <w:rPr>
                <w:rFonts w:hint="eastAsia" w:ascii="宋体" w:hAnsi="宋体" w:eastAsia="宋体" w:cs="宋体"/>
                <w:color w:val="000000"/>
                <w:sz w:val="21"/>
                <w:szCs w:val="21"/>
              </w:rPr>
            </w:pPr>
          </w:p>
        </w:tc>
        <w:tc>
          <w:tcPr>
            <w:tcW w:w="1560" w:type="dxa"/>
            <w:tcBorders>
              <w:top w:val="single" w:color="auto" w:sz="4" w:space="0"/>
              <w:left w:val="nil"/>
              <w:bottom w:val="single" w:color="auto" w:sz="4" w:space="0"/>
              <w:right w:val="single" w:color="auto" w:sz="4" w:space="0"/>
            </w:tcBorders>
            <w:vAlign w:val="center"/>
          </w:tcPr>
          <w:p>
            <w:pPr>
              <w:wordWrap/>
              <w:adjustRightInd/>
              <w:snapToGrid w:val="0"/>
              <w:spacing w:line="24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企业信用</w:t>
            </w:r>
          </w:p>
          <w:p>
            <w:pPr>
              <w:wordWrap/>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投标人提供2016年1月1日以来第三方信用评级机构出具的有效的企业信用证书，等级为AAA级的得</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分；AA级的得</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分；A级的得</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分。</w:t>
            </w:r>
          </w:p>
        </w:tc>
      </w:tr>
      <w:tr>
        <w:trPr>
          <w:trHeight w:val="917"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技术部分</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分）</w:t>
            </w: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项目实施方案</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1、针对项目需求，制定详细维保方案得</w:t>
            </w:r>
            <w:r>
              <w:rPr>
                <w:rFonts w:hint="eastAsia" w:ascii="宋体" w:hAnsi="宋体" w:eastAsia="宋体" w:cs="宋体"/>
                <w:color w:val="000000"/>
                <w:kern w:val="0"/>
                <w:sz w:val="21"/>
                <w:szCs w:val="21"/>
                <w:lang w:val="en-US" w:eastAsia="zh-CN"/>
              </w:rPr>
              <w:t>4-6</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1-3</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zh-CN"/>
              </w:rPr>
              <w:t>、针对项目需求，维保团队组织架构设计健全得</w:t>
            </w:r>
            <w:r>
              <w:rPr>
                <w:rFonts w:hint="eastAsia" w:ascii="宋体" w:hAnsi="宋体" w:eastAsia="宋体" w:cs="宋体"/>
                <w:color w:val="000000"/>
                <w:kern w:val="0"/>
                <w:sz w:val="21"/>
                <w:szCs w:val="21"/>
                <w:lang w:val="en-US" w:eastAsia="zh-CN"/>
              </w:rPr>
              <w:t>4-6</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1-3</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zh-CN"/>
              </w:rPr>
              <w:t>、针对项目需求，各项维保岗位职责明确得</w:t>
            </w:r>
            <w:r>
              <w:rPr>
                <w:rFonts w:hint="eastAsia" w:ascii="宋体" w:hAnsi="宋体" w:eastAsia="宋体" w:cs="宋体"/>
                <w:color w:val="000000"/>
                <w:kern w:val="0"/>
                <w:sz w:val="21"/>
                <w:szCs w:val="21"/>
                <w:lang w:val="en-US" w:eastAsia="zh-CN"/>
              </w:rPr>
              <w:t>5-6</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2-3</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zh-CN"/>
              </w:rPr>
              <w:t>针对项目需求，维保流程规范得</w:t>
            </w:r>
            <w:r>
              <w:rPr>
                <w:rFonts w:hint="eastAsia" w:ascii="宋体" w:hAnsi="宋体" w:eastAsia="宋体" w:cs="宋体"/>
                <w:color w:val="000000"/>
                <w:kern w:val="0"/>
                <w:sz w:val="21"/>
                <w:szCs w:val="21"/>
                <w:lang w:val="en-US" w:eastAsia="zh-CN"/>
              </w:rPr>
              <w:t>5-6</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zh-CN"/>
              </w:rPr>
              <w:t>针对项目需求，维保巡查岗位管理制度健全、规范得</w:t>
            </w:r>
            <w:r>
              <w:rPr>
                <w:rFonts w:hint="eastAsia" w:ascii="宋体" w:hAnsi="宋体" w:eastAsia="宋体" w:cs="宋体"/>
                <w:color w:val="000000"/>
                <w:kern w:val="0"/>
                <w:sz w:val="21"/>
                <w:szCs w:val="21"/>
                <w:lang w:val="en-US" w:eastAsia="zh-CN"/>
              </w:rPr>
              <w:t>5-6</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zh-CN"/>
              </w:rPr>
              <w:t>针对项目需求，监督及客户反馈机制健全得</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zh-CN"/>
              </w:rPr>
              <w:t>分，仅进行简单概括描述的得3</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lang w:val="zh-CN"/>
              </w:rPr>
              <w:t>针对项目需求，提供详细员工培训计划得</w:t>
            </w:r>
            <w:r>
              <w:rPr>
                <w:rFonts w:hint="eastAsia" w:ascii="宋体" w:hAnsi="宋体" w:eastAsia="宋体" w:cs="宋体"/>
                <w:color w:val="000000"/>
                <w:kern w:val="0"/>
                <w:sz w:val="21"/>
                <w:szCs w:val="21"/>
                <w:lang w:val="en-US" w:eastAsia="zh-CN"/>
              </w:rPr>
              <w:t>4-5</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2-3</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lang w:val="zh-CN"/>
              </w:rPr>
              <w:t>针对项目需求，员工绩效考核方案健全得</w:t>
            </w:r>
            <w:r>
              <w:rPr>
                <w:rFonts w:hint="eastAsia" w:ascii="宋体" w:hAnsi="宋体" w:eastAsia="宋体" w:cs="宋体"/>
                <w:color w:val="000000"/>
                <w:kern w:val="0"/>
                <w:sz w:val="21"/>
                <w:szCs w:val="21"/>
                <w:lang w:val="en-US" w:eastAsia="zh-CN"/>
              </w:rPr>
              <w:t>3-4</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1-2</w:t>
            </w:r>
            <w:r>
              <w:rPr>
                <w:rFonts w:hint="eastAsia" w:ascii="宋体" w:hAnsi="宋体" w:eastAsia="宋体" w:cs="宋体"/>
                <w:color w:val="000000"/>
                <w:kern w:val="0"/>
                <w:sz w:val="21"/>
                <w:szCs w:val="21"/>
                <w:lang w:val="zh-CN"/>
              </w:rPr>
              <w:t>分，没有不得分。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lang w:val="zh-CN"/>
              </w:rPr>
              <w:t>针对项目需求，应急处理方案健全得</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zh-CN"/>
              </w:rPr>
              <w:t>分，仅进行简单概括描述的得</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val="zh-CN"/>
              </w:rPr>
              <w:t>3分，没有不得分。</w:t>
            </w:r>
          </w:p>
        </w:tc>
      </w:tr>
      <w:tr>
        <w:trPr>
          <w:trHeight w:val="491"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服务部分</w:t>
            </w:r>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分）</w:t>
            </w:r>
          </w:p>
        </w:tc>
        <w:tc>
          <w:tcPr>
            <w:tcW w:w="1560"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center"/>
              <w:textAlignment w:val="auto"/>
              <w:rPr>
                <w:rFonts w:hint="eastAsia" w:ascii="宋体" w:hAnsi="宋体" w:eastAsia="宋体" w:cs="宋体"/>
                <w:sz w:val="21"/>
                <w:szCs w:val="21"/>
              </w:rPr>
            </w:pPr>
            <w:bookmarkStart w:id="1" w:name="_Hlk535157568"/>
            <w:r>
              <w:rPr>
                <w:rFonts w:hint="eastAsia" w:ascii="宋体" w:hAnsi="宋体" w:eastAsia="宋体" w:cs="宋体"/>
                <w:color w:val="000000"/>
                <w:kern w:val="0"/>
                <w:sz w:val="21"/>
                <w:szCs w:val="21"/>
              </w:rPr>
              <w:t>售后服务</w:t>
            </w:r>
            <w:bookmarkEnd w:id="1"/>
          </w:p>
          <w:p>
            <w:pPr>
              <w:widowControl/>
              <w:wordWrap/>
              <w:adjustRightIn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分）</w:t>
            </w:r>
          </w:p>
        </w:tc>
        <w:tc>
          <w:tcPr>
            <w:tcW w:w="6725" w:type="dxa"/>
            <w:tcBorders>
              <w:top w:val="single" w:color="auto" w:sz="4" w:space="0"/>
              <w:left w:val="nil"/>
              <w:bottom w:val="single" w:color="auto" w:sz="4" w:space="0"/>
              <w:right w:val="single" w:color="auto" w:sz="4" w:space="0"/>
            </w:tcBorders>
            <w:vAlign w:val="center"/>
          </w:tcPr>
          <w:p>
            <w:pPr>
              <w:widowControl/>
              <w:wordWrap/>
              <w:adjustRightIn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1、故障响应时间小于</w:t>
            </w:r>
            <w:r>
              <w:rPr>
                <w:rFonts w:hint="eastAsia" w:ascii="宋体" w:hAnsi="宋体" w:eastAsia="宋体" w:cs="宋体"/>
                <w:sz w:val="21"/>
                <w:szCs w:val="21"/>
                <w:lang w:val="en-US" w:eastAsia="zh-CN"/>
              </w:rPr>
              <w:t>30分钟，</w:t>
            </w:r>
            <w:r>
              <w:rPr>
                <w:rFonts w:hint="eastAsia" w:ascii="宋体" w:hAnsi="宋体" w:eastAsia="宋体" w:cs="宋体"/>
                <w:sz w:val="21"/>
                <w:szCs w:val="21"/>
              </w:rPr>
              <w:t>上门时间小于</w:t>
            </w:r>
            <w:r>
              <w:rPr>
                <w:rFonts w:hint="eastAsia" w:ascii="宋体" w:hAnsi="宋体" w:eastAsia="宋体" w:cs="宋体"/>
                <w:sz w:val="21"/>
                <w:szCs w:val="21"/>
                <w:lang w:val="en-US" w:eastAsia="zh-CN"/>
              </w:rPr>
              <w:t>2</w:t>
            </w:r>
            <w:r>
              <w:rPr>
                <w:rFonts w:hint="eastAsia" w:ascii="宋体" w:hAnsi="宋体" w:eastAsia="宋体" w:cs="宋体"/>
                <w:sz w:val="21"/>
                <w:szCs w:val="21"/>
              </w:rPr>
              <w:t>小时</w:t>
            </w:r>
            <w:r>
              <w:rPr>
                <w:rFonts w:hint="eastAsia" w:ascii="宋体" w:hAnsi="宋体" w:eastAsia="宋体" w:cs="宋体"/>
                <w:sz w:val="21"/>
                <w:szCs w:val="21"/>
                <w:lang w:eastAsia="zh-CN"/>
              </w:rPr>
              <w:t>，</w:t>
            </w:r>
            <w:r>
              <w:rPr>
                <w:rFonts w:hint="eastAsia" w:ascii="宋体" w:hAnsi="宋体" w:eastAsia="宋体" w:cs="宋体"/>
                <w:sz w:val="21"/>
                <w:szCs w:val="21"/>
              </w:rPr>
              <w:t>解决问题时间小于</w:t>
            </w:r>
            <w:r>
              <w:rPr>
                <w:rFonts w:hint="eastAsia" w:ascii="宋体" w:hAnsi="宋体" w:eastAsia="宋体" w:cs="宋体"/>
                <w:sz w:val="21"/>
                <w:szCs w:val="21"/>
                <w:lang w:val="en-US" w:eastAsia="zh-CN"/>
              </w:rPr>
              <w:t>24</w:t>
            </w:r>
            <w:r>
              <w:rPr>
                <w:rFonts w:hint="eastAsia" w:ascii="宋体" w:hAnsi="宋体" w:eastAsia="宋体" w:cs="宋体"/>
                <w:sz w:val="21"/>
                <w:szCs w:val="21"/>
              </w:rPr>
              <w:t>小时</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不满足不得分。</w:t>
            </w:r>
          </w:p>
          <w:p>
            <w:pPr>
              <w:widowControl/>
              <w:wordWrap/>
              <w:adjustRightInd/>
              <w:spacing w:line="240" w:lineRule="auto"/>
              <w:jc w:val="left"/>
              <w:textAlignment w:val="auto"/>
              <w:rPr>
                <w:rFonts w:hint="eastAsia" w:ascii="宋体" w:hAnsi="宋体" w:eastAsia="宋体" w:cs="宋体"/>
                <w:color w:val="000000"/>
                <w:kern w:val="0"/>
                <w:sz w:val="21"/>
                <w:szCs w:val="21"/>
                <w:lang w:val="zh-CN"/>
              </w:rPr>
            </w:pPr>
            <w:r>
              <w:rPr>
                <w:rFonts w:hint="eastAsia" w:ascii="宋体" w:hAnsi="宋体" w:eastAsia="宋体" w:cs="宋体"/>
                <w:color w:val="auto"/>
                <w:sz w:val="21"/>
                <w:szCs w:val="21"/>
              </w:rPr>
              <w:t>2、维保期内需更换的配件，</w:t>
            </w:r>
            <w:r>
              <w:rPr>
                <w:rFonts w:hint="eastAsia" w:ascii="宋体" w:hAnsi="宋体" w:eastAsia="宋体" w:cs="宋体"/>
                <w:color w:val="auto"/>
                <w:sz w:val="21"/>
                <w:szCs w:val="21"/>
                <w:lang w:eastAsia="zh-CN"/>
              </w:rPr>
              <w:t>承诺</w:t>
            </w:r>
            <w:r>
              <w:rPr>
                <w:rFonts w:hint="eastAsia" w:ascii="宋体" w:hAnsi="宋体" w:eastAsia="宋体" w:cs="宋体"/>
                <w:color w:val="auto"/>
                <w:sz w:val="21"/>
                <w:szCs w:val="21"/>
              </w:rPr>
              <w:t>单价在</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（含）</w:t>
            </w:r>
            <w:r>
              <w:rPr>
                <w:rFonts w:hint="eastAsia" w:ascii="宋体" w:hAnsi="宋体" w:eastAsia="宋体" w:cs="宋体"/>
                <w:color w:val="auto"/>
                <w:sz w:val="21"/>
                <w:szCs w:val="21"/>
              </w:rPr>
              <w:t>以内的包含在维保服务费内</w:t>
            </w:r>
            <w:r>
              <w:rPr>
                <w:rFonts w:hint="eastAsia" w:ascii="宋体" w:hAnsi="宋体" w:eastAsia="宋体" w:cs="宋体"/>
                <w:color w:val="auto"/>
                <w:sz w:val="21"/>
                <w:szCs w:val="21"/>
                <w:lang w:eastAsia="zh-CN"/>
              </w:rPr>
              <w:t>的得</w:t>
            </w:r>
            <w:r>
              <w:rPr>
                <w:rFonts w:hint="eastAsia" w:ascii="宋体" w:hAnsi="宋体" w:eastAsia="宋体" w:cs="宋体"/>
                <w:color w:val="auto"/>
                <w:sz w:val="21"/>
                <w:szCs w:val="21"/>
                <w:lang w:val="en-US" w:eastAsia="zh-CN"/>
              </w:rPr>
              <w:t>1分，每增加500元加1分，满分6分</w:t>
            </w:r>
            <w:r>
              <w:rPr>
                <w:rFonts w:hint="eastAsia" w:ascii="宋体" w:hAnsi="宋体" w:eastAsia="宋体" w:cs="宋体"/>
                <w:color w:val="auto"/>
                <w:sz w:val="21"/>
                <w:szCs w:val="21"/>
              </w:rPr>
              <w:t>。</w:t>
            </w:r>
          </w:p>
        </w:tc>
      </w:tr>
    </w:tbl>
    <w:p>
      <w:pPr>
        <w:tabs>
          <w:tab w:val="left" w:pos="622"/>
        </w:tabs>
        <w:spacing w:line="560" w:lineRule="exact"/>
        <w:ind w:right="960"/>
        <w:rPr>
          <w:rFonts w:hint="eastAsia" w:ascii="宋体" w:hAnsi="宋体" w:cs="宋体"/>
          <w:b/>
          <w:color w:val="000000"/>
          <w:kern w:val="0"/>
          <w:sz w:val="28"/>
          <w:szCs w:val="28"/>
        </w:rPr>
      </w:pPr>
      <w:r>
        <w:rPr>
          <w:rFonts w:hint="eastAsia" w:ascii="宋体" w:hAnsi="宋体" w:cs="宋体"/>
          <w:b/>
          <w:color w:val="000000"/>
          <w:kern w:val="0"/>
          <w:sz w:val="28"/>
          <w:szCs w:val="28"/>
        </w:rPr>
        <w:t xml:space="preserve"> </w:t>
      </w:r>
    </w:p>
    <w:p>
      <w:pPr>
        <w:tabs>
          <w:tab w:val="left" w:pos="622"/>
        </w:tabs>
        <w:spacing w:line="560" w:lineRule="exact"/>
        <w:ind w:right="960"/>
      </w:pPr>
      <w:r>
        <w:rPr>
          <w:rFonts w:hint="eastAsia" w:ascii="宋体" w:hAnsi="宋体" w:cs="宋体"/>
          <w:b/>
          <w:color w:val="000000"/>
          <w:kern w:val="0"/>
          <w:sz w:val="28"/>
          <w:szCs w:val="28"/>
        </w:rPr>
        <w:t>评分人签字：                    日期：</w:t>
      </w: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next w:val="2"/>
    <w:pPr>
      <w:widowControl w:val="0"/>
      <w:jc w:val="both"/>
    </w:pPr>
    <w:rPr>
      <w:rFonts w:ascii="Calibri" w:hAnsi="Calibri" w:eastAsia="宋体" w:cs="宋体"/>
      <w:kern w:val="2"/>
      <w:sz w:val="21"/>
      <w:szCs w:val="24"/>
      <w:lang w:val="en-US" w:eastAsia="zh-CN" w:bidi="ar-SA"/>
    </w:rPr>
  </w:style>
  <w:style w:type="character" w:default="1" w:styleId="5">
    <w:name w:val="Default Paragraph Font"/>
  </w:style>
  <w:style w:type="paragraph" w:customStyle="1" w:styleId="2">
    <w:name w:val="Normal Indent"/>
    <w:basedOn w:val="1"/>
    <w:next w:val="3"/>
    <w:pPr>
      <w:adjustRightInd w:val="0"/>
      <w:spacing w:line="360" w:lineRule="atLeast"/>
      <w:ind w:firstLine="420" w:firstLineChars="200"/>
      <w:jc w:val="left"/>
      <w:textAlignment w:val="baseline"/>
    </w:pPr>
    <w:rPr>
      <w:rFonts w:ascii="Times New Roman" w:hAnsi="Times New Roman"/>
      <w:kern w:val="0"/>
      <w:szCs w:val="20"/>
    </w:rPr>
  </w:style>
  <w:style w:type="paragraph" w:styleId="3">
    <w:name w:val="Body Text"/>
    <w:basedOn w:val="1"/>
    <w:next w:val="4"/>
    <w:pPr>
      <w:ind w:left="730"/>
      <w:jc w:val="left"/>
    </w:pPr>
    <w:rPr>
      <w:rFonts w:ascii="宋体" w:hAnsi="宋体" w:cs="Times New Roman"/>
      <w:kern w:val="0"/>
      <w:sz w:val="23"/>
      <w:szCs w:val="23"/>
      <w:lang w:eastAsia="en-US"/>
    </w:rPr>
  </w:style>
  <w:style w:type="paragraph" w:styleId="4">
    <w:name w:val="toc 2"/>
    <w:basedOn w:val="1"/>
    <w:next w:val="1"/>
    <w:pPr>
      <w:spacing w:before="240"/>
      <w:jc w:val="left"/>
    </w:pPr>
    <w:rPr>
      <w:rFonts w:cs="Calibri"/>
      <w:b/>
      <w:bCs/>
      <w:sz w:val="20"/>
      <w:szCs w:val="20"/>
    </w:rPr>
  </w:style>
  <w:style w:type="paragraph" w:customStyle="1" w:styleId="6">
    <w:name w:val="Normal (Web)"/>
    <w:basedOn w:val="1"/>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1951</Words>
  <Characters>2095</Characters>
  <Lines>0</Lines>
  <Paragraphs>154</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2023-10-08T16:39:00Z</dcterms:created>
  <dc:creator>Administrator</dc:creator>
  <dcterms:modified xsi:type="dcterms:W3CDTF">2023-11-13T16:18:07Z</dcterms:modified>
  <dc:title>陽光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AB3B57B73C3C49078ACD99689D8CA466_12</vt:lpwstr>
  </property>
</Properties>
</file>