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959D8">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附件1</w:t>
      </w:r>
    </w:p>
    <w:p w14:paraId="4BEDC0C1">
      <w:pPr>
        <w:shd w:val="clear" w:color="auto" w:fill="auto"/>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报价单</w:t>
      </w:r>
    </w:p>
    <w:p w14:paraId="45E0A01A">
      <w:pPr>
        <w:shd w:val="clear" w:color="auto" w:fill="auto"/>
        <w:spacing w:line="560" w:lineRule="exact"/>
        <w:jc w:val="center"/>
        <w:rPr>
          <w:rFonts w:hint="default" w:ascii="Times New Roman" w:hAnsi="Times New Roman" w:eastAsia="仿宋_GB2312" w:cs="Times New Roman"/>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2BA357DC">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77991714">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51D0A99C">
            <w:pPr>
              <w:keepNext w:val="0"/>
              <w:keepLines w:val="0"/>
              <w:pageBreakBefore w:val="0"/>
              <w:widowControl w:val="0"/>
              <w:kinsoku/>
              <w:wordWrap/>
              <w:overflowPunct/>
              <w:topLinePunct w:val="0"/>
              <w:autoSpaceDE/>
              <w:autoSpaceDN/>
              <w:bidi w:val="0"/>
              <w:adjustRightInd/>
              <w:snapToGrid/>
              <w:spacing w:line="580" w:lineRule="exact"/>
              <w:ind w:left="320" w:hanging="320" w:hangingChars="100"/>
              <w:jc w:val="center"/>
              <w:textAlignment w:val="auto"/>
              <w:rPr>
                <w:rFonts w:hint="default" w:ascii="Times New Roman" w:hAnsi="Times New Roman" w:eastAsia="仿宋_GB2312" w:cs="Times New Roman"/>
                <w:b/>
                <w:color w:val="000000"/>
                <w:sz w:val="24"/>
                <w:szCs w:val="24"/>
                <w:lang w:val="en-US" w:eastAsia="zh-CN"/>
              </w:rPr>
            </w:pPr>
            <w:r>
              <w:rPr>
                <w:rFonts w:hint="default" w:ascii="Times New Roman" w:hAnsi="Times New Roman" w:eastAsia="仿宋_GB2312" w:cs="Times New Roman"/>
                <w:sz w:val="32"/>
                <w:szCs w:val="32"/>
                <w:lang w:val="en-US" w:eastAsia="zh-CN"/>
              </w:rPr>
              <w:t>中心城区城市照明提升工程设计单位比选</w:t>
            </w:r>
          </w:p>
        </w:tc>
      </w:tr>
      <w:tr w14:paraId="108DCD3C">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038567A8">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4EA5D0B8">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13721904">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FE1E988">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0A58CBD">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0D2EDD31">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A2607CE">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0A9C9A76">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0A62A867">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63931EC">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eastAsia="zh-CN" w:bidi="ar"/>
              </w:rPr>
            </w:pPr>
            <w:r>
              <w:rPr>
                <w:rFonts w:hint="default" w:ascii="Times New Roman" w:hAnsi="Times New Roman" w:eastAsia="仿宋_GB2312" w:cs="Times New Roman"/>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78E707FB">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p>
        </w:tc>
      </w:tr>
      <w:tr w14:paraId="041B65D4">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CA1AFF2">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3343B926">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bidi="ar"/>
              </w:rPr>
            </w:pP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none"/>
                <w:lang w:val="en-US" w:eastAsia="zh-CN"/>
              </w:rPr>
              <w:t>万元</w:t>
            </w:r>
          </w:p>
        </w:tc>
      </w:tr>
    </w:tbl>
    <w:p w14:paraId="4252B442">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5DC3783B">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7D187FCF">
      <w:pPr>
        <w:pStyle w:val="2"/>
        <w:ind w:firstLine="5461" w:firstLineChars="17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206C9EE8">
      <w:pPr>
        <w:rPr>
          <w:rFonts w:hint="default" w:ascii="Times New Roman" w:hAnsi="Times New Roman" w:eastAsia="仿宋_GB2312" w:cs="Times New Roman"/>
          <w:sz w:val="32"/>
          <w:szCs w:val="32"/>
          <w:highlight w:val="none"/>
          <w:lang w:val="en-US" w:eastAsia="zh-CN"/>
        </w:rPr>
      </w:pPr>
    </w:p>
    <w:p w14:paraId="12DD6B8D">
      <w:pPr>
        <w:rPr>
          <w:rFonts w:hint="default" w:ascii="Times New Roman" w:hAnsi="Times New Roman" w:eastAsia="仿宋_GB2312" w:cs="Times New Roman"/>
          <w:sz w:val="32"/>
          <w:szCs w:val="32"/>
          <w:highlight w:val="none"/>
          <w:lang w:val="en-US" w:eastAsia="zh-CN"/>
        </w:rPr>
      </w:pPr>
    </w:p>
    <w:p w14:paraId="4CC7C5F6">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附件2</w:t>
      </w:r>
    </w:p>
    <w:p w14:paraId="62E5ABB6">
      <w:pPr>
        <w:pStyle w:val="8"/>
        <w:spacing w:line="240" w:lineRule="auto"/>
        <w:ind w:firstLine="0" w:firstLineChars="0"/>
        <w:contextualSpacing/>
        <w:jc w:val="center"/>
        <w:rPr>
          <w:rFonts w:hint="default" w:ascii="Times New Roman" w:hAnsi="Times New Roman" w:eastAsia="方正小标宋简体" w:cs="Times New Roman"/>
          <w:b w:val="0"/>
          <w:bCs/>
          <w:sz w:val="44"/>
          <w:szCs w:val="44"/>
          <w:lang w:val="zh-CN"/>
        </w:rPr>
      </w:pPr>
      <w:r>
        <w:rPr>
          <w:rFonts w:hint="default" w:ascii="Times New Roman" w:hAnsi="Times New Roman" w:eastAsia="方正小标宋简体" w:cs="Times New Roman"/>
          <w:b w:val="0"/>
          <w:bCs/>
          <w:sz w:val="44"/>
          <w:szCs w:val="44"/>
          <w:lang w:val="zh-CN"/>
        </w:rPr>
        <w:t>评标标准</w:t>
      </w:r>
    </w:p>
    <w:p w14:paraId="4A3E632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6389A1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eastAsia="zh-CN"/>
        </w:rPr>
        <w:t>人资格进行检查。</w:t>
      </w:r>
      <w:r>
        <w:rPr>
          <w:rFonts w:hint="default" w:ascii="Times New Roman" w:hAnsi="Times New Roman" w:eastAsia="仿宋_GB2312" w:cs="Times New Roman"/>
          <w:sz w:val="32"/>
          <w:szCs w:val="32"/>
          <w:lang w:val="zh-CN" w:eastAsia="zh-CN"/>
        </w:rPr>
        <w:t>确定符合资格的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zh-CN" w:eastAsia="zh-CN"/>
        </w:rPr>
        <w:t>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36E2B09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3BED5BC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（一）评审方法</w:t>
      </w:r>
    </w:p>
    <w:p w14:paraId="4A992CD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本项目采用综合评分法。总分为 100 分。</w:t>
      </w:r>
    </w:p>
    <w:p w14:paraId="01E9049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4"/>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7863"/>
      </w:tblGrid>
      <w:tr w14:paraId="44F4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4" w:type="dxa"/>
            <w:vAlign w:val="center"/>
          </w:tcPr>
          <w:p w14:paraId="24A6E6A5">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分值构成</w:t>
            </w:r>
          </w:p>
          <w:p w14:paraId="23C6BA0B">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(总分100分)</w:t>
            </w:r>
          </w:p>
        </w:tc>
        <w:tc>
          <w:tcPr>
            <w:tcW w:w="7863" w:type="dxa"/>
            <w:vAlign w:val="center"/>
          </w:tcPr>
          <w:p w14:paraId="20876155">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企业报价：</w:t>
            </w:r>
            <w:r>
              <w:rPr>
                <w:rFonts w:hint="default" w:ascii="Times New Roman" w:hAnsi="Times New Roman" w:eastAsia="仿宋_GB2312" w:cs="Times New Roman"/>
                <w:sz w:val="32"/>
                <w:szCs w:val="32"/>
                <w:lang w:val="en-US" w:eastAsia="zh-CN"/>
              </w:rPr>
              <w:t xml:space="preserve"> 30 </w:t>
            </w:r>
            <w:r>
              <w:rPr>
                <w:rFonts w:hint="default" w:ascii="Times New Roman" w:hAnsi="Times New Roman" w:eastAsia="仿宋_GB2312" w:cs="Times New Roman"/>
                <w:sz w:val="32"/>
                <w:szCs w:val="32"/>
                <w:lang w:val="zh-CN"/>
              </w:rPr>
              <w:t>分</w:t>
            </w:r>
          </w:p>
          <w:p w14:paraId="0038A3E6">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bookmarkStart w:id="0" w:name="OLE_LINK1"/>
            <w:r>
              <w:rPr>
                <w:rFonts w:hint="default" w:ascii="Times New Roman" w:hAnsi="Times New Roman" w:eastAsia="仿宋_GB2312" w:cs="Times New Roman"/>
                <w:sz w:val="32"/>
                <w:szCs w:val="32"/>
                <w:lang w:val="en-US" w:eastAsia="zh-CN"/>
              </w:rPr>
              <w:t>服务</w:t>
            </w:r>
            <w:bookmarkEnd w:id="0"/>
            <w:r>
              <w:rPr>
                <w:rFonts w:hint="default" w:ascii="Times New Roman" w:hAnsi="Times New Roman" w:eastAsia="仿宋_GB2312" w:cs="Times New Roman"/>
                <w:sz w:val="32"/>
                <w:szCs w:val="32"/>
                <w:lang w:val="en-US" w:eastAsia="zh-CN"/>
              </w:rPr>
              <w:t>方案</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30</w:t>
            </w:r>
            <w:r>
              <w:rPr>
                <w:rFonts w:hint="default" w:ascii="Times New Roman" w:hAnsi="Times New Roman" w:eastAsia="仿宋_GB2312" w:cs="Times New Roman"/>
                <w:sz w:val="32"/>
                <w:szCs w:val="32"/>
                <w:lang w:val="zh-CN" w:eastAsia="zh-CN"/>
              </w:rPr>
              <w:t xml:space="preserve"> 分</w:t>
            </w:r>
          </w:p>
          <w:p w14:paraId="330DEEC8">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企业业绩</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20 </w:t>
            </w:r>
            <w:r>
              <w:rPr>
                <w:rFonts w:hint="default" w:ascii="Times New Roman" w:hAnsi="Times New Roman" w:eastAsia="仿宋_GB2312" w:cs="Times New Roman"/>
                <w:sz w:val="32"/>
                <w:szCs w:val="32"/>
                <w:lang w:val="zh-CN" w:eastAsia="zh-CN"/>
              </w:rPr>
              <w:t>分</w:t>
            </w:r>
          </w:p>
          <w:p w14:paraId="203BE2F0">
            <w:pPr>
              <w:widowControl/>
              <w:adjustRightInd w:val="0"/>
              <w:snapToGrid w:val="0"/>
              <w:spacing w:line="276" w:lineRule="auto"/>
              <w:jc w:val="left"/>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管理机构： 20 分</w:t>
            </w:r>
          </w:p>
        </w:tc>
      </w:tr>
      <w:tr w14:paraId="10D2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304" w:type="dxa"/>
            <w:tcMar>
              <w:top w:w="0" w:type="dxa"/>
              <w:left w:w="0" w:type="dxa"/>
              <w:bottom w:w="0" w:type="dxa"/>
              <w:right w:w="0" w:type="dxa"/>
            </w:tcMar>
            <w:vAlign w:val="center"/>
          </w:tcPr>
          <w:p w14:paraId="35DD149B">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评审项</w:t>
            </w:r>
          </w:p>
        </w:tc>
        <w:tc>
          <w:tcPr>
            <w:tcW w:w="7863" w:type="dxa"/>
            <w:tcMar>
              <w:top w:w="0" w:type="dxa"/>
              <w:left w:w="0" w:type="dxa"/>
              <w:bottom w:w="0" w:type="dxa"/>
              <w:right w:w="0" w:type="dxa"/>
            </w:tcMar>
            <w:vAlign w:val="center"/>
          </w:tcPr>
          <w:p w14:paraId="49B1383C">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评标标准</w:t>
            </w:r>
          </w:p>
        </w:tc>
      </w:tr>
      <w:tr w14:paraId="22AA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304" w:type="dxa"/>
            <w:tcMar>
              <w:top w:w="0" w:type="dxa"/>
              <w:left w:w="0" w:type="dxa"/>
              <w:bottom w:w="0" w:type="dxa"/>
              <w:right w:w="0" w:type="dxa"/>
            </w:tcMar>
            <w:vAlign w:val="center"/>
          </w:tcPr>
          <w:p w14:paraId="56349F1D">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报价</w:t>
            </w:r>
          </w:p>
          <w:p w14:paraId="1267EE7F">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0-30</w:t>
            </w:r>
            <w:r>
              <w:rPr>
                <w:rFonts w:hint="default" w:ascii="Times New Roman" w:hAnsi="Times New Roman" w:eastAsia="仿宋_GB2312" w:cs="Times New Roman"/>
                <w:sz w:val="32"/>
                <w:szCs w:val="32"/>
              </w:rPr>
              <w:t>分）</w:t>
            </w:r>
          </w:p>
        </w:tc>
        <w:tc>
          <w:tcPr>
            <w:tcW w:w="7863" w:type="dxa"/>
            <w:tcMar>
              <w:top w:w="0" w:type="dxa"/>
              <w:left w:w="0" w:type="dxa"/>
              <w:bottom w:w="0" w:type="dxa"/>
              <w:right w:w="0" w:type="dxa"/>
            </w:tcMar>
            <w:vAlign w:val="center"/>
          </w:tcPr>
          <w:p w14:paraId="5DD7A5B9">
            <w:pPr>
              <w:widowControl/>
              <w:numPr>
                <w:ilvl w:val="0"/>
                <w:numId w:val="2"/>
              </w:numPr>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收费超过</w:t>
            </w:r>
            <w:r>
              <w:rPr>
                <w:rFonts w:hint="default" w:ascii="Times New Roman" w:hAnsi="Times New Roman" w:eastAsia="仿宋_GB2312" w:cs="Times New Roman"/>
                <w:color w:val="auto"/>
                <w:sz w:val="32"/>
                <w:szCs w:val="32"/>
                <w:highlight w:val="none"/>
                <w:lang w:val="en-US" w:eastAsia="zh-CN"/>
              </w:rPr>
              <w:t>49.35</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为无效报价；</w:t>
            </w:r>
          </w:p>
          <w:p w14:paraId="4F56BB5A">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.所有参与的</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申请人最低的有效报价为基准报价；</w:t>
            </w:r>
          </w:p>
          <w:p w14:paraId="2F22DED6">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.报价得分=（基准报价/报价）×</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0分。</w:t>
            </w:r>
          </w:p>
        </w:tc>
      </w:tr>
      <w:tr w14:paraId="12A3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304" w:type="dxa"/>
            <w:tcMar>
              <w:top w:w="0" w:type="dxa"/>
              <w:left w:w="0" w:type="dxa"/>
              <w:bottom w:w="0" w:type="dxa"/>
              <w:right w:w="0" w:type="dxa"/>
            </w:tcMar>
            <w:vAlign w:val="center"/>
          </w:tcPr>
          <w:p w14:paraId="54743E4A">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服务方案</w:t>
            </w:r>
          </w:p>
          <w:p w14:paraId="43AB28FC">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（0-30分）</w:t>
            </w:r>
          </w:p>
        </w:tc>
        <w:tc>
          <w:tcPr>
            <w:tcW w:w="7863" w:type="dxa"/>
            <w:tcMar>
              <w:top w:w="0" w:type="dxa"/>
              <w:left w:w="0" w:type="dxa"/>
              <w:bottom w:w="0" w:type="dxa"/>
              <w:right w:w="0" w:type="dxa"/>
            </w:tcMar>
            <w:vAlign w:val="center"/>
          </w:tcPr>
          <w:p w14:paraId="773FFA78">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1.阐述针对本项目的设计方案（0-6分）；</w:t>
            </w:r>
          </w:p>
          <w:p w14:paraId="0103FFC3">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2.阐述质量保障措施（0-6分）；</w:t>
            </w:r>
          </w:p>
          <w:p w14:paraId="45DB7F5E">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3.重难点分析：包括项目重难点、项目后期变更处理方式及时间承诺，配合施工时的措施分析（0-6分）；</w:t>
            </w:r>
          </w:p>
          <w:p w14:paraId="581D6EC1">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4.保密措施及档案管理制度（0-6分）；</w:t>
            </w:r>
          </w:p>
          <w:p w14:paraId="2016DEBB">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eastAsia="zh-CN"/>
              </w:rPr>
              <w:t>5.服务承诺：保证拟派的项目负责人及项目部成员常驻项目驻地的人数不低于3人，积极配合</w:t>
            </w:r>
            <w:r>
              <w:rPr>
                <w:rFonts w:hint="default" w:ascii="Times New Roman" w:hAnsi="Times New Roman" w:eastAsia="仿宋_GB2312" w:cs="Times New Roman"/>
                <w:sz w:val="32"/>
                <w:szCs w:val="32"/>
                <w:lang w:val="en-US" w:eastAsia="zh-CN"/>
              </w:rPr>
              <w:t>采购人</w:t>
            </w:r>
            <w:r>
              <w:rPr>
                <w:rFonts w:hint="default" w:ascii="Times New Roman" w:hAnsi="Times New Roman" w:eastAsia="仿宋_GB2312" w:cs="Times New Roman"/>
                <w:sz w:val="32"/>
                <w:szCs w:val="32"/>
                <w:lang w:val="zh-CN" w:eastAsia="zh-CN"/>
              </w:rPr>
              <w:t>工作。无此项承诺的不得分。</w:t>
            </w:r>
            <w:bookmarkStart w:id="1" w:name="_GoBack"/>
            <w:bookmarkEnd w:id="1"/>
            <w:r>
              <w:rPr>
                <w:rFonts w:hint="default" w:ascii="Times New Roman" w:hAnsi="Times New Roman" w:eastAsia="仿宋_GB2312" w:cs="Times New Roman"/>
                <w:sz w:val="32"/>
                <w:szCs w:val="32"/>
                <w:lang w:val="zh-CN" w:eastAsia="zh-CN"/>
              </w:rPr>
              <w:t>（0-6分）。</w:t>
            </w:r>
          </w:p>
        </w:tc>
      </w:tr>
      <w:tr w14:paraId="723C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63F24723">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企业业绩及荣誉</w:t>
            </w:r>
          </w:p>
          <w:p w14:paraId="26334CBA">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（0-20分）</w:t>
            </w:r>
          </w:p>
        </w:tc>
        <w:tc>
          <w:tcPr>
            <w:tcW w:w="7863" w:type="dxa"/>
            <w:tcMar>
              <w:top w:w="0" w:type="dxa"/>
              <w:left w:w="0" w:type="dxa"/>
              <w:bottom w:w="0" w:type="dxa"/>
              <w:right w:w="0" w:type="dxa"/>
            </w:tcMar>
            <w:vAlign w:val="center"/>
          </w:tcPr>
          <w:p w14:paraId="49BFCAE2">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1.企业业绩：自2022年1月1日以来，投标人具有类似项目业绩的，每项得</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分，最高得10分。时间以合同签订时间为准，需提供中标通知书、合同协议书原件扫描件（或图片）。</w:t>
            </w:r>
          </w:p>
          <w:p w14:paraId="40D479A8">
            <w:pPr>
              <w:widowControl/>
              <w:numPr>
                <w:ilvl w:val="0"/>
                <w:numId w:val="0"/>
              </w:numPr>
              <w:adjustRightInd w:val="0"/>
              <w:snapToGrid w:val="0"/>
              <w:spacing w:line="276" w:lineRule="auto"/>
              <w:ind w:leftChars="0"/>
              <w:jc w:val="both"/>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2.企业荣誉：自2022年1月1日以来获得过省级及以上建设主管部门或省级及以上行业协会颁发的市政道路工程设计获奖证书每项得</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分，最高得10分。时间以证书日期为准，以关于获奖项目通知的红头文件及证书的原件扫描件（或图片）为准；同一项目不同获奖不重复计分。</w:t>
            </w:r>
          </w:p>
        </w:tc>
      </w:tr>
      <w:tr w14:paraId="5FB7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7EA67826">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管理机构</w:t>
            </w:r>
          </w:p>
          <w:p w14:paraId="6C0610BD">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（0-20分）</w:t>
            </w:r>
          </w:p>
        </w:tc>
        <w:tc>
          <w:tcPr>
            <w:tcW w:w="7863" w:type="dxa"/>
            <w:tcMar>
              <w:top w:w="0" w:type="dxa"/>
              <w:left w:w="0" w:type="dxa"/>
              <w:bottom w:w="0" w:type="dxa"/>
              <w:right w:w="0" w:type="dxa"/>
            </w:tcMar>
            <w:vAlign w:val="center"/>
          </w:tcPr>
          <w:p w14:paraId="7B3F9655">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项目人员配置中具有注册类的结构专业、给排水专业、电气专业、建筑专业、造价专业人员，每配备一个专业的人</w:t>
            </w:r>
            <w:r>
              <w:rPr>
                <w:rFonts w:hint="default" w:ascii="Times New Roman" w:hAnsi="Times New Roman" w:eastAsia="仿宋_GB2312" w:cs="Times New Roman"/>
                <w:sz w:val="32"/>
                <w:szCs w:val="32"/>
                <w:highlight w:val="none"/>
                <w:lang w:val="en-US" w:eastAsia="zh-CN"/>
              </w:rPr>
              <w:t>员得4分，最高得</w:t>
            </w:r>
            <w:r>
              <w:rPr>
                <w:rFonts w:hint="default" w:ascii="Times New Roman" w:hAnsi="Times New Roman" w:eastAsia="仿宋_GB2312" w:cs="Times New Roman"/>
                <w:sz w:val="32"/>
                <w:szCs w:val="32"/>
                <w:lang w:val="en-US" w:eastAsia="zh-CN"/>
              </w:rPr>
              <w:t>20分。（需提供劳动合同等证明材料及证书复印件）</w:t>
            </w:r>
          </w:p>
        </w:tc>
      </w:tr>
    </w:tbl>
    <w:p w14:paraId="7B799E1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563E97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采用综合评分法，按照得分由高到低确定候选人</w:t>
      </w:r>
      <w:r>
        <w:rPr>
          <w:rFonts w:hint="default" w:ascii="Times New Roman" w:hAnsi="Times New Roman" w:eastAsia="仿宋" w:cs="Times New Roman"/>
          <w:sz w:val="32"/>
          <w:szCs w:val="32"/>
          <w:highlight w:val="none"/>
          <w:lang w:val="en-US" w:eastAsia="zh-CN"/>
        </w:rPr>
        <w:t>。</w:t>
      </w:r>
    </w:p>
    <w:p w14:paraId="1E04356D">
      <w:pPr>
        <w:pStyle w:val="13"/>
        <w:spacing w:before="100" w:after="100"/>
        <w:ind w:left="0" w:leftChars="0" w:firstLine="0" w:firstLineChars="0"/>
        <w:rPr>
          <w:rFonts w:hint="default" w:ascii="Times New Roman" w:hAnsi="Times New Roman" w:eastAsia="仿宋_GB2312" w:cs="Times New Roman"/>
          <w:sz w:val="32"/>
          <w:szCs w:val="32"/>
          <w:lang w:eastAsia="zh-CN"/>
        </w:rPr>
      </w:pPr>
      <w:r>
        <w:rPr>
          <w:rFonts w:hint="default" w:ascii="Times New Roman" w:hAnsi="Times New Roman" w:eastAsia="仿宋" w:cs="Times New Roman"/>
          <w:sz w:val="32"/>
          <w:szCs w:val="32"/>
          <w:highlight w:val="none"/>
          <w:lang w:val="en-US" w:eastAsia="zh-CN"/>
        </w:rPr>
        <w:t>附件3：</w:t>
      </w:r>
    </w:p>
    <w:p w14:paraId="031C240D">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720E2947">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3A3AE6DB">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44A650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1C40E07B">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4A0B19A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5CF881C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1C8F0B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215A9E99">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162AA95B">
      <w:pPr>
        <w:ind w:firstLine="6400" w:firstLineChars="2000"/>
        <w:rPr>
          <w:rFonts w:hint="default" w:ascii="Times New Roman" w:hAnsi="Times New Roman" w:eastAsia="仿宋_GB2312" w:cs="Times New Roman"/>
          <w:sz w:val="32"/>
          <w:szCs w:val="32"/>
        </w:rPr>
      </w:pPr>
    </w:p>
    <w:p w14:paraId="578E140C">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0824EFAA">
      <w:pPr>
        <w:ind w:firstLine="4160" w:firstLineChars="13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日期:</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F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5AD8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D4031A">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8D4031A">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3"/>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67626FEF"/>
    <w:multiLevelType w:val="singleLevel"/>
    <w:tmpl w:val="67626FE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33A76CC"/>
    <w:rsid w:val="03B12072"/>
    <w:rsid w:val="04760788"/>
    <w:rsid w:val="0477594A"/>
    <w:rsid w:val="06290379"/>
    <w:rsid w:val="065A0AB0"/>
    <w:rsid w:val="07FF36BC"/>
    <w:rsid w:val="0A2C0437"/>
    <w:rsid w:val="0BFD4952"/>
    <w:rsid w:val="0DCD1AE2"/>
    <w:rsid w:val="0F1958F7"/>
    <w:rsid w:val="100B7DD6"/>
    <w:rsid w:val="117E16C8"/>
    <w:rsid w:val="11A76A70"/>
    <w:rsid w:val="12277102"/>
    <w:rsid w:val="16262886"/>
    <w:rsid w:val="178A3202"/>
    <w:rsid w:val="17A51BCE"/>
    <w:rsid w:val="1CEB654E"/>
    <w:rsid w:val="1DC22489"/>
    <w:rsid w:val="1E6710C6"/>
    <w:rsid w:val="22286977"/>
    <w:rsid w:val="22900BB2"/>
    <w:rsid w:val="22C3311B"/>
    <w:rsid w:val="234B5C3C"/>
    <w:rsid w:val="250B339C"/>
    <w:rsid w:val="27BF38CF"/>
    <w:rsid w:val="283F1AED"/>
    <w:rsid w:val="28B62672"/>
    <w:rsid w:val="28DE5F07"/>
    <w:rsid w:val="29E1276B"/>
    <w:rsid w:val="2BC62952"/>
    <w:rsid w:val="2EC3522E"/>
    <w:rsid w:val="309143F1"/>
    <w:rsid w:val="3210780C"/>
    <w:rsid w:val="331104CE"/>
    <w:rsid w:val="333548FA"/>
    <w:rsid w:val="35A57E97"/>
    <w:rsid w:val="366D7797"/>
    <w:rsid w:val="36EC5FD8"/>
    <w:rsid w:val="371D5052"/>
    <w:rsid w:val="396F1F22"/>
    <w:rsid w:val="39B06AF4"/>
    <w:rsid w:val="3B930354"/>
    <w:rsid w:val="3BFE6232"/>
    <w:rsid w:val="3C5F6C89"/>
    <w:rsid w:val="3D1D6AF8"/>
    <w:rsid w:val="3D8D760A"/>
    <w:rsid w:val="3E5548D7"/>
    <w:rsid w:val="4070746C"/>
    <w:rsid w:val="438D7307"/>
    <w:rsid w:val="44BB1AF2"/>
    <w:rsid w:val="454A3AE3"/>
    <w:rsid w:val="4590529B"/>
    <w:rsid w:val="461026EE"/>
    <w:rsid w:val="464042EF"/>
    <w:rsid w:val="47B42BE7"/>
    <w:rsid w:val="47FB2A68"/>
    <w:rsid w:val="4A126E2F"/>
    <w:rsid w:val="4A3D2009"/>
    <w:rsid w:val="4A9B4F45"/>
    <w:rsid w:val="4B2116C3"/>
    <w:rsid w:val="4FDC1809"/>
    <w:rsid w:val="51E6783E"/>
    <w:rsid w:val="52121678"/>
    <w:rsid w:val="57A73FA4"/>
    <w:rsid w:val="589C7FC2"/>
    <w:rsid w:val="596040BD"/>
    <w:rsid w:val="59893E86"/>
    <w:rsid w:val="5CD1784E"/>
    <w:rsid w:val="5CF873CF"/>
    <w:rsid w:val="5F803FDA"/>
    <w:rsid w:val="61215F42"/>
    <w:rsid w:val="629E645C"/>
    <w:rsid w:val="62F72DBF"/>
    <w:rsid w:val="63B41DA5"/>
    <w:rsid w:val="64555C7B"/>
    <w:rsid w:val="655F1E1A"/>
    <w:rsid w:val="66374F8A"/>
    <w:rsid w:val="68F608D3"/>
    <w:rsid w:val="6BA97B57"/>
    <w:rsid w:val="6CAC04F4"/>
    <w:rsid w:val="6CB16FD6"/>
    <w:rsid w:val="70722F5B"/>
    <w:rsid w:val="70D44079"/>
    <w:rsid w:val="768D3F82"/>
    <w:rsid w:val="77E57406"/>
    <w:rsid w:val="78084DD5"/>
    <w:rsid w:val="79071AD5"/>
    <w:rsid w:val="79DA0070"/>
    <w:rsid w:val="79E97840"/>
    <w:rsid w:val="7C222C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2">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jc w:val="center"/>
    </w:pPr>
    <w:rPr>
      <w:rFonts w:ascii="Times New Roman" w:hAnsi="Times New Roman" w:eastAsia="黑体" w:cs="Times New Roman"/>
      <w:sz w:val="36"/>
      <w:szCs w:val="20"/>
    </w:rPr>
  </w:style>
  <w:style w:type="paragraph" w:styleId="5">
    <w:name w:val="Body Text 2"/>
    <w:basedOn w:val="1"/>
    <w:qFormat/>
    <w:uiPriority w:val="0"/>
    <w:pPr>
      <w:spacing w:line="480" w:lineRule="auto"/>
    </w:pPr>
    <w:rPr>
      <w:rFonts w:ascii="Times New Roman" w:hAnsi="Times New Roman" w:eastAsia="宋体" w:cs="Times New Roman"/>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8">
    <w:name w:val="Plain Text"/>
    <w:basedOn w:val="1"/>
    <w:qFormat/>
    <w:uiPriority w:val="0"/>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1088</Words>
  <Characters>1144</Characters>
  <Lines>0</Lines>
  <Paragraphs>0</Paragraphs>
  <TotalTime>0</TotalTime>
  <ScaleCrop>false</ScaleCrop>
  <LinksUpToDate>false</LinksUpToDate>
  <CharactersWithSpaces>1176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2024-12-13T02:16:00Z</cp:lastPrinted>
  <dcterms:modified xsi:type="dcterms:W3CDTF">2025-08-04T09:54:20Z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D5BFE5BEDEFE460DB87BBCCBC61306F1_13</vt:lpwstr>
  </property>
  <property fmtid="{D5CDD505-2E9C-101B-9397-08002B2CF9AE}" pid="4" name="commondata">
    <vt:lpwstr>eyJoZGlkIjoiN2I0NDMxMDhhNzIxZjIxM2FiMjFkZWExNzY4MTY3OTUifQ==</vt:lpwstr>
  </property>
  <property fmtid="{D5CDD505-2E9C-101B-9397-08002B2CF9AE}" pid="5" name="KSOTemplateDocerSaveRecord">
    <vt:lpwstr>eyJoZGlkIjoiYzgzZTc0ZGM5ODYzYTA0Zjk2MDQ0M2JlNWFiODg0NDciLCJ1c2VySWQiOiI4NDIwNTI3OTIifQ==</vt:lpwstr>
  </property>
</Properties>
</file>