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DEE0C9">
      <w:pPr>
        <w:widowControl w:val="0"/>
        <w:wordWrap/>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3F01A674">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B0599A5">
      <w:pPr>
        <w:shd w:val="clear" w:color="auto" w:fill="auto"/>
        <w:spacing w:line="560" w:lineRule="exact"/>
        <w:jc w:val="center"/>
        <w:rPr>
          <w:rFonts w:ascii="仿宋_GB2312" w:hAnsi="仿宋" w:eastAsia="仿宋_GB2312" w:cs="仿宋"/>
          <w:b/>
          <w:sz w:val="32"/>
          <w:szCs w:val="32"/>
        </w:rPr>
      </w:pPr>
    </w:p>
    <w:tbl>
      <w:tblPr>
        <w:tblStyle w:val="14"/>
        <w:tblW w:w="86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00"/>
        <w:gridCol w:w="5483"/>
      </w:tblGrid>
      <w:tr w14:paraId="0E36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3D234266">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项目名称</w:t>
            </w:r>
          </w:p>
        </w:tc>
        <w:tc>
          <w:tcPr>
            <w:tcW w:w="5483" w:type="dxa"/>
            <w:tcBorders>
              <w:top w:val="single" w:color="000000" w:sz="4" w:space="0"/>
              <w:left w:val="single" w:color="000000" w:sz="4" w:space="0"/>
              <w:bottom w:val="single" w:color="000000" w:sz="4" w:space="0"/>
              <w:right w:val="single" w:color="000000" w:sz="4" w:space="0"/>
            </w:tcBorders>
            <w:vAlign w:val="center"/>
          </w:tcPr>
          <w:p w14:paraId="109E7134">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default" w:ascii="仿宋_GB2312" w:hAnsi="仿宋_GB2312" w:eastAsia="仿宋_GB2312" w:cs="仿宋_GB2312"/>
                <w:b/>
                <w:color w:val="000000"/>
                <w:sz w:val="24"/>
                <w:szCs w:val="24"/>
                <w:lang w:val="en-US" w:eastAsia="zh-CN"/>
              </w:rPr>
            </w:pPr>
            <w:r>
              <w:rPr>
                <w:rFonts w:hint="default" w:ascii="Times New Roman" w:hAnsi="Times New Roman" w:eastAsia="仿宋_GB2312" w:cs="Times New Roman"/>
                <w:sz w:val="32"/>
                <w:szCs w:val="32"/>
                <w:lang w:val="en-US" w:eastAsia="zh-CN"/>
              </w:rPr>
              <w:t>许昌市</w:t>
            </w:r>
            <w:r>
              <w:rPr>
                <w:rFonts w:hint="eastAsia" w:ascii="Times New Roman" w:hAnsi="Times New Roman" w:eastAsia="仿宋_GB2312" w:cs="Times New Roman"/>
                <w:sz w:val="32"/>
                <w:szCs w:val="32"/>
                <w:lang w:val="en-US" w:eastAsia="zh-CN"/>
              </w:rPr>
              <w:t>陈庄街(魏武大道-松苑路)打通工程</w:t>
            </w:r>
            <w:r>
              <w:rPr>
                <w:rFonts w:hint="eastAsia" w:ascii="仿宋_GB2312" w:hAnsi="仿宋_GB2312" w:eastAsia="仿宋_GB2312" w:cs="仿宋_GB2312"/>
                <w:color w:val="auto"/>
                <w:sz w:val="32"/>
                <w:szCs w:val="32"/>
                <w:lang w:val="en-US" w:eastAsia="zh-CN"/>
              </w:rPr>
              <w:t>项目施工图审查单位</w:t>
            </w:r>
          </w:p>
        </w:tc>
      </w:tr>
      <w:tr w14:paraId="56B2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right w:val="single" w:color="000000" w:sz="4" w:space="0"/>
            </w:tcBorders>
            <w:vAlign w:val="center"/>
          </w:tcPr>
          <w:p w14:paraId="4A8B1611">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rPr>
              <w:t>申请人</w:t>
            </w:r>
          </w:p>
        </w:tc>
        <w:tc>
          <w:tcPr>
            <w:tcW w:w="5483" w:type="dxa"/>
            <w:tcBorders>
              <w:top w:val="single" w:color="000000" w:sz="4" w:space="0"/>
              <w:left w:val="single" w:color="000000" w:sz="4" w:space="0"/>
              <w:bottom w:val="single" w:color="000000" w:sz="4" w:space="0"/>
              <w:right w:val="single" w:color="000000" w:sz="4" w:space="0"/>
            </w:tcBorders>
            <w:vAlign w:val="center"/>
          </w:tcPr>
          <w:p w14:paraId="60D3DD9A">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499B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6334DC7">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申请人资质</w:t>
            </w:r>
          </w:p>
        </w:tc>
        <w:tc>
          <w:tcPr>
            <w:tcW w:w="5483" w:type="dxa"/>
            <w:tcBorders>
              <w:top w:val="single" w:color="000000" w:sz="4" w:space="0"/>
              <w:left w:val="single" w:color="000000" w:sz="4" w:space="0"/>
              <w:bottom w:val="single" w:color="000000" w:sz="4" w:space="0"/>
              <w:right w:val="single" w:color="000000" w:sz="4" w:space="0"/>
            </w:tcBorders>
            <w:vAlign w:val="center"/>
          </w:tcPr>
          <w:p w14:paraId="7B969727">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72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F332954">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项目负责人（职务）</w:t>
            </w:r>
          </w:p>
        </w:tc>
        <w:tc>
          <w:tcPr>
            <w:tcW w:w="5483" w:type="dxa"/>
            <w:tcBorders>
              <w:top w:val="single" w:color="000000" w:sz="4" w:space="0"/>
              <w:left w:val="single" w:color="000000" w:sz="4" w:space="0"/>
              <w:bottom w:val="single" w:color="000000" w:sz="4" w:space="0"/>
              <w:right w:val="single" w:color="000000" w:sz="4" w:space="0"/>
            </w:tcBorders>
            <w:vAlign w:val="center"/>
          </w:tcPr>
          <w:p w14:paraId="76104D83">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2C23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DB07CA2">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rPr>
            </w:pPr>
            <w:r>
              <w:rPr>
                <w:rFonts w:hint="eastAsia" w:ascii="仿宋_GB2312" w:hAnsi="宋体" w:eastAsia="仿宋_GB2312" w:cs="仿宋_GB2312"/>
                <w:b/>
                <w:color w:val="000000"/>
                <w:kern w:val="0"/>
                <w:sz w:val="32"/>
                <w:szCs w:val="32"/>
                <w:lang w:val="en-US" w:eastAsia="zh-CN"/>
              </w:rPr>
              <w:t>项目工作内容</w:t>
            </w:r>
          </w:p>
        </w:tc>
        <w:tc>
          <w:tcPr>
            <w:tcW w:w="5483" w:type="dxa"/>
            <w:tcBorders>
              <w:top w:val="single" w:color="000000" w:sz="4" w:space="0"/>
              <w:left w:val="single" w:color="000000" w:sz="4" w:space="0"/>
              <w:bottom w:val="single" w:color="000000" w:sz="4" w:space="0"/>
              <w:right w:val="single" w:color="000000" w:sz="4" w:space="0"/>
            </w:tcBorders>
            <w:vAlign w:val="center"/>
          </w:tcPr>
          <w:p w14:paraId="7CC33468">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rPr>
            </w:pPr>
          </w:p>
        </w:tc>
      </w:tr>
      <w:tr w14:paraId="7224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4" w:hRule="exact"/>
        </w:trPr>
        <w:tc>
          <w:tcPr>
            <w:tcW w:w="3200" w:type="dxa"/>
            <w:tcBorders>
              <w:top w:val="single" w:color="000000" w:sz="4" w:space="0"/>
              <w:left w:val="single" w:color="000000" w:sz="4" w:space="0"/>
              <w:bottom w:val="single" w:color="000000" w:sz="4" w:space="0"/>
              <w:right w:val="single" w:color="000000" w:sz="4" w:space="0"/>
            </w:tcBorders>
            <w:vAlign w:val="center"/>
          </w:tcPr>
          <w:p w14:paraId="5C5AD08E">
            <w:pPr>
              <w:widowControl/>
              <w:shd w:val="clear" w:color="auto" w:fill="auto"/>
              <w:spacing w:line="560" w:lineRule="exact"/>
              <w:jc w:val="center"/>
              <w:textAlignment w:val="center"/>
              <w:rPr>
                <w:rFonts w:ascii="仿宋_GB2312" w:hAnsi="宋体" w:eastAsia="仿宋_GB2312" w:cs="仿宋_GB2312"/>
                <w:b/>
                <w:color w:val="000000"/>
                <w:kern w:val="0"/>
                <w:sz w:val="32"/>
                <w:szCs w:val="32"/>
              </w:rPr>
            </w:pPr>
            <w:r>
              <w:rPr>
                <w:rFonts w:hint="eastAsia" w:ascii="仿宋_GB2312" w:hAnsi="宋体" w:eastAsia="仿宋_GB2312" w:cs="仿宋_GB2312"/>
                <w:b/>
                <w:color w:val="000000"/>
                <w:kern w:val="0"/>
                <w:sz w:val="32"/>
                <w:szCs w:val="32"/>
              </w:rPr>
              <w:t>报价</w:t>
            </w:r>
          </w:p>
        </w:tc>
        <w:tc>
          <w:tcPr>
            <w:tcW w:w="5483" w:type="dxa"/>
            <w:tcBorders>
              <w:top w:val="single" w:color="000000" w:sz="4" w:space="0"/>
              <w:left w:val="single" w:color="000000" w:sz="4" w:space="0"/>
              <w:bottom w:val="single" w:color="000000" w:sz="4" w:space="0"/>
              <w:right w:val="single" w:color="000000" w:sz="4" w:space="0"/>
            </w:tcBorders>
            <w:vAlign w:val="center"/>
          </w:tcPr>
          <w:p w14:paraId="093C7C58">
            <w:pPr>
              <w:widowControl/>
              <w:shd w:val="clear" w:color="auto" w:fill="auto"/>
              <w:spacing w:line="560" w:lineRule="exact"/>
              <w:ind w:firstLine="960" w:firstLineChars="300"/>
              <w:jc w:val="both"/>
              <w:textAlignment w:val="center"/>
              <w:rPr>
                <w:rFonts w:ascii="仿宋_GB2312" w:hAnsi="宋体" w:eastAsia="仿宋_GB2312" w:cs="仿宋_GB2312"/>
                <w:b/>
                <w:color w:val="000000"/>
                <w:kern w:val="0"/>
                <w:sz w:val="32"/>
                <w:szCs w:val="32"/>
                <w:lang w:val="en-US"/>
              </w:rPr>
            </w:pPr>
            <w:r>
              <w:rPr>
                <w:rFonts w:hint="eastAsia" w:ascii="仿宋_GB2312" w:hAnsi="仿宋_GB2312" w:eastAsia="仿宋_GB2312" w:cs="仿宋_GB2312"/>
                <w:sz w:val="32"/>
                <w:szCs w:val="32"/>
                <w:highlight w:val="none"/>
                <w:u w:val="none"/>
                <w:lang w:val="en-US" w:eastAsia="zh-CN"/>
              </w:rPr>
              <w:t>服务费率：</w:t>
            </w:r>
            <w:r>
              <w:rPr>
                <w:rFonts w:hint="eastAsia" w:ascii="仿宋_GB2312" w:hAnsi="仿宋_GB2312" w:eastAsia="仿宋_GB2312" w:cs="仿宋_GB2312"/>
                <w:sz w:val="32"/>
                <w:szCs w:val="32"/>
                <w:highlight w:val="none"/>
                <w:u w:val="single"/>
                <w:lang w:val="en-US" w:eastAsia="zh-CN"/>
              </w:rPr>
              <w:t xml:space="preserve">          </w:t>
            </w:r>
          </w:p>
        </w:tc>
      </w:tr>
    </w:tbl>
    <w:p w14:paraId="20CCFB7A">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0061E71D">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1DED1056">
      <w:pPr>
        <w:pStyle w:val="8"/>
        <w:ind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1004D623">
      <w:pPr>
        <w:rPr>
          <w:rFonts w:hint="eastAsia" w:ascii="仿宋_GB2312" w:hAnsi="仿宋_GB2312" w:eastAsia="仿宋_GB2312" w:cs="仿宋_GB2312"/>
          <w:sz w:val="32"/>
          <w:szCs w:val="32"/>
          <w:highlight w:val="none"/>
          <w:lang w:val="en-US" w:eastAsia="zh-CN"/>
        </w:rPr>
      </w:pPr>
    </w:p>
    <w:p w14:paraId="04D88CCB">
      <w:pPr>
        <w:rPr>
          <w:rFonts w:hint="eastAsia" w:ascii="仿宋_GB2312" w:hAnsi="仿宋_GB2312" w:eastAsia="仿宋_GB2312" w:cs="仿宋_GB2312"/>
          <w:sz w:val="32"/>
          <w:szCs w:val="32"/>
          <w:highlight w:val="none"/>
          <w:lang w:val="en-US" w:eastAsia="zh-CN"/>
        </w:rPr>
      </w:pPr>
    </w:p>
    <w:p w14:paraId="3141D97C">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0CA4F271">
      <w:pPr>
        <w:pStyle w:val="9"/>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1685E9E5">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2D60D205">
      <w:pPr>
        <w:widowControl w:val="0"/>
        <w:wordWrap/>
        <w:adjustRightInd/>
        <w:snapToGrid/>
        <w:spacing w:line="58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4D99BB46">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32AAFC34">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763079C0">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 xml:space="preserve">本项目采用综合评分法。总分为 </w:t>
      </w:r>
      <w:r>
        <w:rPr>
          <w:rFonts w:hint="eastAsia" w:ascii="Times New Roman" w:hAnsi="Times New Roman" w:eastAsia="仿宋_GB2312" w:cs="Times New Roman"/>
          <w:sz w:val="32"/>
          <w:szCs w:val="32"/>
          <w:lang w:val="zh-CN" w:eastAsia="zh-CN"/>
        </w:rPr>
        <w:t xml:space="preserve">100 </w:t>
      </w:r>
      <w:r>
        <w:rPr>
          <w:rFonts w:hint="eastAsia" w:ascii="仿宋_GB2312" w:hAnsi="仿宋_GB2312" w:eastAsia="仿宋_GB2312" w:cs="仿宋_GB2312"/>
          <w:b/>
          <w:bCs/>
          <w:sz w:val="32"/>
          <w:szCs w:val="32"/>
          <w:lang w:val="zh-CN" w:eastAsia="zh-CN"/>
        </w:rPr>
        <w:t>分。</w:t>
      </w:r>
    </w:p>
    <w:p w14:paraId="0591258C">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54D3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42BA95BB">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017E361E">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6786" w:type="dxa"/>
            <w:vAlign w:val="center"/>
          </w:tcPr>
          <w:p w14:paraId="23E1A0C7">
            <w:pPr>
              <w:widowControl/>
              <w:adjustRightInd w:val="0"/>
              <w:snapToGrid w:val="0"/>
              <w:spacing w:line="276" w:lineRule="auto"/>
              <w:jc w:val="left"/>
              <w:rPr>
                <w:rFonts w:hint="eastAsia" w:ascii="Times New Roman" w:hAnsi="Times New Roman" w:eastAsia="仿宋_GB2312" w:cs="Times New Roman"/>
                <w:sz w:val="32"/>
                <w:szCs w:val="32"/>
                <w:lang w:val="zh-CN" w:eastAsia="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30 </w:t>
            </w:r>
            <w:r>
              <w:rPr>
                <w:rFonts w:hint="eastAsia" w:ascii="Times New Roman" w:hAnsi="Times New Roman" w:eastAsia="仿宋_GB2312" w:cs="Times New Roman"/>
                <w:sz w:val="32"/>
                <w:szCs w:val="32"/>
                <w:lang w:val="zh-CN" w:eastAsia="zh-CN"/>
              </w:rPr>
              <w:t>分</w:t>
            </w:r>
          </w:p>
          <w:p w14:paraId="2380200E">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w:t>
            </w:r>
            <w:r>
              <w:rPr>
                <w:rFonts w:hint="eastAsia" w:ascii="Times New Roman" w:hAnsi="Times New Roman" w:eastAsia="仿宋_GB2312" w:cs="Times New Roman"/>
                <w:sz w:val="32"/>
                <w:szCs w:val="32"/>
                <w:lang w:val="en-US" w:eastAsia="zh-CN"/>
              </w:rPr>
              <w:t xml:space="preserve">20 </w:t>
            </w:r>
            <w:r>
              <w:rPr>
                <w:rFonts w:hint="eastAsia" w:ascii="仿宋_GB2312" w:hAnsi="仿宋_GB2312" w:eastAsia="仿宋_GB2312" w:cs="仿宋_GB2312"/>
                <w:sz w:val="32"/>
                <w:szCs w:val="32"/>
                <w:lang w:val="zh-CN" w:eastAsia="zh-CN"/>
              </w:rPr>
              <w:t>分</w:t>
            </w:r>
          </w:p>
          <w:p w14:paraId="55F33DBE">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管理机构：</w:t>
            </w:r>
            <w:r>
              <w:rPr>
                <w:rFonts w:hint="eastAsia" w:ascii="Times New Roman" w:hAnsi="Times New Roman" w:eastAsia="仿宋_GB2312" w:cs="Times New Roman"/>
                <w:sz w:val="32"/>
                <w:szCs w:val="32"/>
                <w:lang w:val="en-US" w:eastAsia="zh-CN"/>
              </w:rPr>
              <w:t xml:space="preserve"> 20 </w:t>
            </w:r>
            <w:r>
              <w:rPr>
                <w:rFonts w:hint="eastAsia" w:ascii="仿宋_GB2312" w:hAnsi="仿宋_GB2312" w:eastAsia="仿宋_GB2312" w:cs="仿宋_GB2312"/>
                <w:sz w:val="32"/>
                <w:szCs w:val="32"/>
                <w:lang w:val="en-US" w:eastAsia="zh-CN"/>
              </w:rPr>
              <w:t>分</w:t>
            </w:r>
          </w:p>
          <w:p w14:paraId="10F7DD50">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Times New Roman" w:hAnsi="Times New Roman" w:eastAsia="仿宋_GB2312" w:cs="Times New Roman"/>
                <w:sz w:val="32"/>
                <w:szCs w:val="32"/>
                <w:lang w:val="en-US" w:eastAsia="zh-CN"/>
              </w:rPr>
              <w:t xml:space="preserve"> 30</w:t>
            </w:r>
            <w:r>
              <w:rPr>
                <w:rFonts w:hint="eastAsia" w:ascii="仿宋_GB2312" w:hAnsi="仿宋_GB2312" w:eastAsia="仿宋_GB2312" w:cs="仿宋_GB2312"/>
                <w:sz w:val="32"/>
                <w:szCs w:val="32"/>
                <w:lang w:val="zh-CN" w:eastAsia="zh-CN"/>
              </w:rPr>
              <w:t xml:space="preserve"> 分</w:t>
            </w:r>
          </w:p>
        </w:tc>
      </w:tr>
      <w:tr w14:paraId="43E6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3EDDA59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6786" w:type="dxa"/>
            <w:tcMar>
              <w:top w:w="0" w:type="dxa"/>
              <w:left w:w="0" w:type="dxa"/>
              <w:bottom w:w="0" w:type="dxa"/>
              <w:right w:w="0" w:type="dxa"/>
            </w:tcMar>
            <w:vAlign w:val="center"/>
          </w:tcPr>
          <w:p w14:paraId="2261EBDE">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63EC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3EE715C7">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6C55884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分）</w:t>
            </w:r>
          </w:p>
        </w:tc>
        <w:tc>
          <w:tcPr>
            <w:tcW w:w="6786" w:type="dxa"/>
            <w:tcMar>
              <w:top w:w="0" w:type="dxa"/>
              <w:left w:w="0" w:type="dxa"/>
              <w:bottom w:w="0" w:type="dxa"/>
              <w:right w:w="0" w:type="dxa"/>
            </w:tcMar>
            <w:vAlign w:val="center"/>
          </w:tcPr>
          <w:p w14:paraId="2008BDAB">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服务费率</w:t>
            </w:r>
            <w:r>
              <w:rPr>
                <w:rFonts w:hint="eastAsia" w:ascii="仿宋_GB2312" w:hAnsi="仿宋_GB2312" w:eastAsia="仿宋_GB2312" w:cs="仿宋_GB2312"/>
                <w:color w:val="auto"/>
                <w:sz w:val="32"/>
                <w:szCs w:val="32"/>
              </w:rPr>
              <w:t>高于1.25</w:t>
            </w:r>
            <w:r>
              <w:rPr>
                <w:rFonts w:hint="eastAsia" w:ascii="仿宋_GB2312" w:hAnsi="仿宋_GB2312" w:eastAsia="仿宋_GB2312" w:cs="仿宋_GB2312"/>
                <w:color w:val="auto"/>
                <w:sz w:val="32"/>
                <w:szCs w:val="32"/>
                <w:lang w:val="en-US" w:eastAsia="zh-CN"/>
              </w:rPr>
              <w:t>‰</w:t>
            </w:r>
            <w:r>
              <w:rPr>
                <w:rFonts w:hint="eastAsia" w:eastAsia="仿宋_GB2312" w:cs="Times New Roman"/>
                <w:color w:val="auto"/>
                <w:sz w:val="32"/>
                <w:szCs w:val="32"/>
                <w:lang w:val="en-US" w:eastAsia="zh-CN"/>
              </w:rPr>
              <w:t>为</w:t>
            </w:r>
            <w:r>
              <w:rPr>
                <w:rFonts w:hint="eastAsia" w:ascii="仿宋_GB2312" w:hAnsi="仿宋_GB2312" w:eastAsia="仿宋_GB2312" w:cs="仿宋_GB2312"/>
                <w:color w:val="auto"/>
                <w:sz w:val="32"/>
                <w:szCs w:val="32"/>
              </w:rPr>
              <w:t>无效报价；</w:t>
            </w:r>
          </w:p>
          <w:p w14:paraId="62A346CC">
            <w:pPr>
              <w:widowControl/>
              <w:adjustRightInd w:val="0"/>
              <w:snapToGrid w:val="0"/>
              <w:spacing w:line="276" w:lineRule="auto"/>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2.所有参与的</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申请人最低的有效报价为</w:t>
            </w:r>
            <w:r>
              <w:rPr>
                <w:rFonts w:hint="eastAsia" w:ascii="仿宋_GB2312" w:hAnsi="仿宋_GB2312" w:eastAsia="仿宋_GB2312" w:cs="仿宋_GB2312"/>
                <w:color w:val="auto"/>
                <w:sz w:val="32"/>
                <w:szCs w:val="32"/>
                <w:lang w:val="en-US" w:eastAsia="zh-CN"/>
              </w:rPr>
              <w:t>评标</w:t>
            </w:r>
            <w:r>
              <w:rPr>
                <w:rFonts w:hint="eastAsia" w:ascii="仿宋_GB2312" w:hAnsi="仿宋_GB2312" w:eastAsia="仿宋_GB2312" w:cs="仿宋_GB2312"/>
                <w:color w:val="auto"/>
                <w:sz w:val="32"/>
                <w:szCs w:val="32"/>
              </w:rPr>
              <w:t>基准价；</w:t>
            </w:r>
          </w:p>
          <w:p w14:paraId="2B680D69">
            <w:pPr>
              <w:widowControl/>
              <w:adjustRightInd w:val="0"/>
              <w:snapToGrid w:val="0"/>
              <w:spacing w:line="276"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3.</w:t>
            </w:r>
            <w:r>
              <w:rPr>
                <w:rFonts w:hint="eastAsia" w:ascii="Times New Roman" w:hAnsi="Times New Roman" w:eastAsia="仿宋_GB2312" w:cs="Times New Roman"/>
                <w:color w:val="000000"/>
                <w:sz w:val="32"/>
                <w:szCs w:val="32"/>
                <w:highlight w:val="none"/>
                <w:lang w:val="en-US" w:eastAsia="zh-CN"/>
              </w:rPr>
              <w:t>报价得分=（基准报价/报价）×30分</w:t>
            </w:r>
          </w:p>
        </w:tc>
      </w:tr>
      <w:tr w14:paraId="5932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13" w:type="dxa"/>
            <w:shd w:val="clear" w:color="auto" w:fill="auto"/>
            <w:tcMar>
              <w:top w:w="0" w:type="dxa"/>
              <w:left w:w="0" w:type="dxa"/>
              <w:bottom w:w="0" w:type="dxa"/>
              <w:right w:w="0" w:type="dxa"/>
            </w:tcMar>
            <w:vAlign w:val="center"/>
          </w:tcPr>
          <w:p w14:paraId="7CB56332">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0776C986">
            <w:pPr>
              <w:adjustRightInd w:val="0"/>
              <w:snapToGrid w:val="0"/>
              <w:spacing w:line="276" w:lineRule="auto"/>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（20分）</w:t>
            </w:r>
          </w:p>
        </w:tc>
        <w:tc>
          <w:tcPr>
            <w:tcW w:w="6786" w:type="dxa"/>
            <w:shd w:val="clear" w:color="auto" w:fill="auto"/>
            <w:tcMar>
              <w:top w:w="0" w:type="dxa"/>
              <w:left w:w="0" w:type="dxa"/>
              <w:bottom w:w="0" w:type="dxa"/>
              <w:right w:w="0" w:type="dxa"/>
            </w:tcMar>
            <w:vAlign w:val="center"/>
          </w:tcPr>
          <w:p w14:paraId="549F680C">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Times New Roman" w:hAnsi="Times New Roman" w:eastAsia="仿宋_GB2312" w:cs="Times New Roman"/>
                <w:b w:val="0"/>
                <w:bCs w:val="0"/>
                <w:color w:val="auto"/>
                <w:kern w:val="2"/>
                <w:sz w:val="32"/>
                <w:szCs w:val="32"/>
                <w:lang w:val="en-US" w:eastAsia="zh-CN" w:bidi="ar-SA"/>
              </w:rPr>
              <w:t>提供自202</w:t>
            </w:r>
            <w:r>
              <w:rPr>
                <w:rFonts w:hint="eastAsia" w:eastAsia="仿宋_GB2312" w:cs="Times New Roman"/>
                <w:b w:val="0"/>
                <w:bCs w:val="0"/>
                <w:color w:val="auto"/>
                <w:kern w:val="2"/>
                <w:sz w:val="32"/>
                <w:szCs w:val="32"/>
                <w:lang w:val="en-US" w:eastAsia="zh-CN" w:bidi="ar-SA"/>
              </w:rPr>
              <w:t>0</w:t>
            </w:r>
            <w:r>
              <w:rPr>
                <w:rFonts w:hint="eastAsia" w:ascii="Times New Roman" w:hAnsi="Times New Roman" w:eastAsia="仿宋_GB2312" w:cs="Times New Roman"/>
                <w:b w:val="0"/>
                <w:bCs w:val="0"/>
                <w:color w:val="auto"/>
                <w:kern w:val="2"/>
                <w:sz w:val="32"/>
                <w:szCs w:val="32"/>
                <w:lang w:val="en-US" w:eastAsia="zh-CN" w:bidi="ar-SA"/>
              </w:rPr>
              <w:t>年1月1日以来独立完成</w:t>
            </w:r>
            <w:r>
              <w:rPr>
                <w:rFonts w:hint="eastAsia" w:eastAsia="仿宋_GB2312" w:cs="Times New Roman"/>
                <w:b w:val="0"/>
                <w:bCs w:val="0"/>
                <w:color w:val="auto"/>
                <w:kern w:val="2"/>
                <w:sz w:val="32"/>
                <w:szCs w:val="32"/>
                <w:lang w:val="en-US" w:eastAsia="zh-CN" w:bidi="ar-SA"/>
              </w:rPr>
              <w:t>市政道路</w:t>
            </w:r>
            <w:r>
              <w:rPr>
                <w:rFonts w:hint="eastAsia" w:ascii="Times New Roman" w:hAnsi="Times New Roman" w:eastAsia="仿宋_GB2312" w:cs="Times New Roman"/>
                <w:b w:val="0"/>
                <w:bCs w:val="0"/>
                <w:color w:val="auto"/>
                <w:kern w:val="2"/>
                <w:sz w:val="32"/>
                <w:szCs w:val="32"/>
                <w:lang w:val="en-US" w:eastAsia="zh-CN" w:bidi="ar-SA"/>
              </w:rPr>
              <w:t>审查业绩</w:t>
            </w:r>
            <w:r>
              <w:rPr>
                <w:rFonts w:hint="eastAsia" w:eastAsia="仿宋_GB2312" w:cs="Times New Roman"/>
                <w:b w:val="0"/>
                <w:bCs w:val="0"/>
                <w:color w:val="auto"/>
                <w:kern w:val="2"/>
                <w:sz w:val="32"/>
                <w:szCs w:val="32"/>
                <w:lang w:val="en-US" w:eastAsia="zh-CN" w:bidi="ar-SA"/>
              </w:rPr>
              <w:t>，每有一项得5分，满分20分。</w:t>
            </w:r>
            <w:r>
              <w:rPr>
                <w:rFonts w:hint="default" w:ascii="Times New Roman" w:hAnsi="Times New Roman" w:eastAsia="仿宋_GB2312" w:cs="Times New Roman"/>
                <w:color w:val="auto"/>
                <w:sz w:val="32"/>
                <w:szCs w:val="32"/>
                <w:lang w:val="en-US" w:eastAsia="zh-CN"/>
              </w:rPr>
              <w:t>（需提供</w:t>
            </w:r>
            <w:r>
              <w:rPr>
                <w:rFonts w:hint="eastAsia" w:eastAsia="仿宋_GB2312" w:cs="Times New Roman"/>
                <w:color w:val="auto"/>
                <w:sz w:val="32"/>
                <w:szCs w:val="32"/>
                <w:lang w:val="en-US" w:eastAsia="zh-CN"/>
              </w:rPr>
              <w:t>合同或审查合格证明文件，</w:t>
            </w:r>
            <w:r>
              <w:rPr>
                <w:rFonts w:hint="eastAsia" w:ascii="仿宋_GB2312" w:hAnsi="仿宋_GB2312" w:eastAsia="仿宋_GB2312" w:cs="仿宋_GB2312"/>
                <w:color w:val="auto"/>
                <w:sz w:val="32"/>
                <w:szCs w:val="32"/>
                <w:lang w:val="en-US" w:eastAsia="zh-CN"/>
              </w:rPr>
              <w:t>日期以相应文件日期为准</w:t>
            </w:r>
            <w:r>
              <w:rPr>
                <w:rFonts w:hint="default" w:ascii="Times New Roman" w:hAnsi="Times New Roman" w:eastAsia="仿宋_GB2312" w:cs="Times New Roman"/>
                <w:color w:val="auto"/>
                <w:sz w:val="32"/>
                <w:szCs w:val="32"/>
                <w:lang w:val="en-US" w:eastAsia="zh-CN"/>
              </w:rPr>
              <w:t>）</w:t>
            </w:r>
          </w:p>
        </w:tc>
      </w:tr>
      <w:tr w14:paraId="1F17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shd w:val="clear" w:color="auto" w:fill="auto"/>
            <w:tcMar>
              <w:top w:w="0" w:type="dxa"/>
              <w:left w:w="0" w:type="dxa"/>
              <w:bottom w:w="0" w:type="dxa"/>
              <w:right w:w="0" w:type="dxa"/>
            </w:tcMar>
            <w:vAlign w:val="center"/>
          </w:tcPr>
          <w:p w14:paraId="36BE7598">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管理机构</w:t>
            </w:r>
          </w:p>
          <w:p w14:paraId="5A60D9E4">
            <w:pPr>
              <w:widowControl/>
              <w:numPr>
                <w:ilvl w:val="0"/>
                <w:numId w:val="0"/>
              </w:numPr>
              <w:wordWrap/>
              <w:adjustRightInd w:val="0"/>
              <w:snapToGrid w:val="0"/>
              <w:spacing w:line="540" w:lineRule="exact"/>
              <w:ind w:right="0"/>
              <w:jc w:val="center"/>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（20分）</w:t>
            </w:r>
          </w:p>
        </w:tc>
        <w:tc>
          <w:tcPr>
            <w:tcW w:w="6786" w:type="dxa"/>
            <w:shd w:val="clear" w:color="auto" w:fill="auto"/>
            <w:tcMar>
              <w:top w:w="0" w:type="dxa"/>
              <w:left w:w="0" w:type="dxa"/>
              <w:bottom w:w="0" w:type="dxa"/>
              <w:right w:w="0" w:type="dxa"/>
            </w:tcMar>
            <w:vAlign w:val="center"/>
          </w:tcPr>
          <w:p w14:paraId="34EB1E32">
            <w:pPr>
              <w:widowControl/>
              <w:numPr>
                <w:ilvl w:val="0"/>
                <w:numId w:val="0"/>
              </w:numPr>
              <w:wordWrap/>
              <w:adjustRightInd w:val="0"/>
              <w:snapToGrid w:val="0"/>
              <w:spacing w:line="540" w:lineRule="exact"/>
              <w:ind w:right="0" w:rightChars="0" w:firstLine="640" w:firstLineChars="200"/>
              <w:jc w:val="both"/>
              <w:rPr>
                <w:rFonts w:hint="eastAsia" w:eastAsia="仿宋_GB2312" w:cs="Times New Roman"/>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eastAsia" w:ascii="Times New Roman" w:hAnsi="Times New Roman" w:eastAsia="仿宋_GB2312" w:cs="Times New Roman"/>
                <w:color w:val="auto"/>
                <w:sz w:val="32"/>
                <w:szCs w:val="32"/>
                <w:highlight w:val="none"/>
                <w:lang w:val="zh-CN" w:eastAsia="zh-CN"/>
              </w:rPr>
              <w:t>拟派项</w:t>
            </w:r>
            <w:r>
              <w:rPr>
                <w:rFonts w:hint="eastAsia" w:ascii="Times New Roman" w:hAnsi="Times New Roman" w:eastAsia="仿宋_GB2312" w:cs="Times New Roman"/>
                <w:color w:val="auto"/>
                <w:sz w:val="32"/>
                <w:szCs w:val="32"/>
                <w:lang w:val="zh-CN"/>
              </w:rPr>
              <w:t>目负责人</w:t>
            </w:r>
            <w:r>
              <w:rPr>
                <w:rFonts w:hint="eastAsia" w:ascii="Times New Roman" w:hAnsi="Times New Roman" w:eastAsia="仿宋_GB2312" w:cs="Times New Roman"/>
                <w:color w:val="auto"/>
                <w:sz w:val="32"/>
                <w:szCs w:val="32"/>
                <w:lang w:val="en-US" w:eastAsia="zh-CN"/>
              </w:rPr>
              <w:t>持有</w:t>
            </w:r>
            <w:r>
              <w:rPr>
                <w:rFonts w:hint="default" w:ascii="Times New Roman" w:hAnsi="Times New Roman" w:eastAsia="仿宋_GB2312" w:cs="Times New Roman"/>
                <w:color w:val="auto"/>
                <w:sz w:val="32"/>
                <w:szCs w:val="32"/>
                <w:lang w:val="en-US" w:eastAsia="zh-CN"/>
              </w:rPr>
              <w:t>一级注册建筑师</w:t>
            </w:r>
            <w:r>
              <w:rPr>
                <w:rFonts w:hint="eastAsia" w:ascii="Times New Roman" w:hAnsi="Times New Roman" w:eastAsia="仿宋_GB2312" w:cs="Times New Roman"/>
                <w:color w:val="auto"/>
                <w:sz w:val="32"/>
                <w:szCs w:val="32"/>
                <w:lang w:val="en-US" w:eastAsia="zh-CN"/>
              </w:rPr>
              <w:t>或</w:t>
            </w:r>
            <w:r>
              <w:rPr>
                <w:rFonts w:hint="default" w:ascii="Times New Roman" w:hAnsi="Times New Roman" w:eastAsia="仿宋_GB2312" w:cs="Times New Roman"/>
                <w:color w:val="auto"/>
                <w:sz w:val="32"/>
                <w:szCs w:val="32"/>
                <w:lang w:val="en-US" w:eastAsia="zh-CN"/>
              </w:rPr>
              <w:t>结构工程师</w:t>
            </w:r>
            <w:r>
              <w:rPr>
                <w:rFonts w:hint="eastAsia" w:ascii="Times New Roman" w:hAnsi="Times New Roman" w:eastAsia="仿宋_GB2312" w:cs="Times New Roman"/>
                <w:color w:val="auto"/>
                <w:sz w:val="32"/>
                <w:szCs w:val="32"/>
                <w:lang w:val="en-US" w:eastAsia="zh-CN"/>
              </w:rPr>
              <w:t>职业资格证书及高级职称证书</w:t>
            </w:r>
            <w:r>
              <w:rPr>
                <w:rFonts w:hint="eastAsia" w:eastAsia="仿宋_GB2312" w:cs="Times New Roman"/>
                <w:color w:val="auto"/>
                <w:sz w:val="32"/>
                <w:szCs w:val="32"/>
                <w:lang w:val="en-US" w:eastAsia="zh-CN"/>
              </w:rPr>
              <w:t>得</w:t>
            </w:r>
            <w:r>
              <w:rPr>
                <w:rFonts w:hint="eastAsia" w:ascii="Times New Roman" w:hAnsi="Times New Roman" w:eastAsia="仿宋_GB2312" w:cs="Times New Roman"/>
                <w:color w:val="auto"/>
                <w:sz w:val="32"/>
                <w:szCs w:val="32"/>
                <w:lang w:val="en-US" w:eastAsia="zh-CN"/>
              </w:rPr>
              <w:t>10分</w:t>
            </w:r>
            <w:r>
              <w:rPr>
                <w:rFonts w:hint="eastAsia" w:eastAsia="仿宋_GB2312" w:cs="Times New Roman"/>
                <w:color w:val="auto"/>
                <w:sz w:val="32"/>
                <w:szCs w:val="32"/>
                <w:lang w:val="en-US" w:eastAsia="zh-CN"/>
              </w:rPr>
              <w:t>，</w:t>
            </w:r>
            <w:r>
              <w:rPr>
                <w:rFonts w:hint="eastAsia" w:eastAsia="仿宋_GB2312" w:cs="Times New Roman"/>
                <w:color w:val="auto"/>
                <w:sz w:val="32"/>
                <w:szCs w:val="32"/>
                <w:highlight w:val="none"/>
                <w:lang w:val="en-US" w:eastAsia="zh-CN"/>
              </w:rPr>
              <w:t>没有不得分</w:t>
            </w:r>
            <w:r>
              <w:rPr>
                <w:rFonts w:hint="eastAsia" w:eastAsia="仿宋_GB2312" w:cs="Times New Roman"/>
                <w:color w:val="auto"/>
                <w:sz w:val="32"/>
                <w:szCs w:val="32"/>
                <w:lang w:val="zh-CN"/>
              </w:rPr>
              <w:t>；</w:t>
            </w:r>
            <w:r>
              <w:rPr>
                <w:rFonts w:hint="eastAsia" w:eastAsia="仿宋_GB2312" w:cs="Times New Roman"/>
                <w:color w:val="auto"/>
                <w:sz w:val="32"/>
                <w:szCs w:val="32"/>
                <w:lang w:val="en-US" w:eastAsia="zh-CN"/>
              </w:rPr>
              <w:t xml:space="preserve"> </w:t>
            </w:r>
          </w:p>
          <w:p w14:paraId="356EDA55">
            <w:pPr>
              <w:widowControl/>
              <w:numPr>
                <w:ilvl w:val="0"/>
                <w:numId w:val="0"/>
              </w:numPr>
              <w:wordWrap/>
              <w:adjustRightInd w:val="0"/>
              <w:snapToGrid w:val="0"/>
              <w:spacing w:line="540" w:lineRule="exact"/>
              <w:ind w:right="0" w:rightChars="0" w:firstLine="640" w:firstLineChars="200"/>
              <w:jc w:val="both"/>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kern w:val="2"/>
                <w:sz w:val="32"/>
                <w:szCs w:val="32"/>
                <w:lang w:val="en-US" w:eastAsia="zh-CN" w:bidi="ar-SA"/>
              </w:rPr>
              <w:t>2.</w:t>
            </w:r>
            <w:r>
              <w:rPr>
                <w:rFonts w:hint="eastAsia" w:ascii="Times New Roman" w:hAnsi="Times New Roman" w:eastAsia="仿宋_GB2312" w:cs="Times New Roman"/>
                <w:color w:val="auto"/>
                <w:sz w:val="32"/>
                <w:szCs w:val="32"/>
                <w:highlight w:val="none"/>
                <w:lang w:val="en-US" w:eastAsia="zh-CN"/>
              </w:rPr>
              <w:t>除项目负责人外，其他</w:t>
            </w:r>
            <w:r>
              <w:rPr>
                <w:rFonts w:hint="eastAsia" w:ascii="Times New Roman" w:hAnsi="Times New Roman" w:eastAsia="仿宋_GB2312" w:cs="Times New Roman"/>
                <w:color w:val="auto"/>
                <w:sz w:val="32"/>
                <w:szCs w:val="32"/>
                <w:highlight w:val="none"/>
                <w:lang w:val="zh-CN" w:eastAsia="zh-CN"/>
              </w:rPr>
              <w:t>审查人员持有国家注册资格（如一级注册建筑师、结构工程师等）</w:t>
            </w:r>
            <w:r>
              <w:rPr>
                <w:rFonts w:hint="eastAsia" w:eastAsia="仿宋_GB2312" w:cs="Times New Roman"/>
                <w:color w:val="auto"/>
                <w:sz w:val="32"/>
                <w:szCs w:val="32"/>
                <w:highlight w:val="none"/>
                <w:lang w:val="en-US" w:eastAsia="zh-CN"/>
              </w:rPr>
              <w:t>和中</w:t>
            </w:r>
            <w:r>
              <w:rPr>
                <w:rFonts w:hint="eastAsia" w:ascii="Times New Roman" w:hAnsi="Times New Roman" w:eastAsia="仿宋_GB2312" w:cs="Times New Roman"/>
                <w:color w:val="auto"/>
                <w:sz w:val="32"/>
                <w:szCs w:val="32"/>
                <w:highlight w:val="none"/>
                <w:lang w:val="zh-CN" w:eastAsia="zh-CN"/>
              </w:rPr>
              <w:t>级工程师</w:t>
            </w:r>
            <w:r>
              <w:rPr>
                <w:rFonts w:hint="eastAsia" w:eastAsia="仿宋_GB2312" w:cs="Times New Roman"/>
                <w:color w:val="auto"/>
                <w:sz w:val="32"/>
                <w:szCs w:val="32"/>
                <w:highlight w:val="none"/>
                <w:lang w:val="en-US" w:eastAsia="zh-CN"/>
              </w:rPr>
              <w:t>及以上</w:t>
            </w:r>
            <w:r>
              <w:rPr>
                <w:rFonts w:hint="eastAsia" w:ascii="Times New Roman" w:hAnsi="Times New Roman" w:eastAsia="仿宋_GB2312" w:cs="Times New Roman"/>
                <w:color w:val="auto"/>
                <w:sz w:val="32"/>
                <w:szCs w:val="32"/>
                <w:highlight w:val="none"/>
                <w:lang w:val="zh-CN" w:eastAsia="zh-CN"/>
              </w:rPr>
              <w:t>职称，</w:t>
            </w:r>
            <w:r>
              <w:rPr>
                <w:rFonts w:hint="eastAsia" w:ascii="Times New Roman" w:hAnsi="Times New Roman" w:eastAsia="仿宋_GB2312" w:cs="Times New Roman"/>
                <w:color w:val="auto"/>
                <w:sz w:val="32"/>
                <w:szCs w:val="32"/>
                <w:highlight w:val="none"/>
                <w:lang w:val="en-US" w:eastAsia="zh-CN"/>
              </w:rPr>
              <w:t>有3名得基本分4分</w:t>
            </w:r>
            <w:r>
              <w:rPr>
                <w:rFonts w:hint="default" w:ascii="Times New Roman" w:hAnsi="Times New Roman" w:eastAsia="仿宋_GB2312" w:cs="Times New Roman"/>
                <w:color w:val="auto"/>
                <w:sz w:val="32"/>
                <w:szCs w:val="32"/>
                <w:highlight w:val="none"/>
                <w:lang w:val="en-US" w:eastAsia="zh-CN"/>
              </w:rPr>
              <w:t>，每增加一名加2分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此项最高得分</w:t>
            </w:r>
            <w:r>
              <w:rPr>
                <w:rFonts w:hint="eastAsia" w:eastAsia="仿宋_GB2312" w:cs="Times New Roman"/>
                <w:color w:val="auto"/>
                <w:sz w:val="32"/>
                <w:szCs w:val="32"/>
                <w:highlight w:val="none"/>
                <w:lang w:val="en-US" w:eastAsia="zh-CN"/>
              </w:rPr>
              <w:t>10分</w:t>
            </w:r>
            <w:r>
              <w:rPr>
                <w:rFonts w:hint="eastAsia" w:ascii="Times New Roman" w:hAnsi="Times New Roman" w:eastAsia="仿宋_GB2312" w:cs="Times New Roman"/>
                <w:color w:val="auto"/>
                <w:sz w:val="32"/>
                <w:szCs w:val="32"/>
                <w:highlight w:val="none"/>
                <w:lang w:val="en-US" w:eastAsia="zh-CN"/>
              </w:rPr>
              <w:t>（以上人员均需提供聘用合同或社保证明及证书复印件等相关材料）。</w:t>
            </w:r>
          </w:p>
        </w:tc>
      </w:tr>
      <w:tr w14:paraId="672CB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32EAB8C8">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75B1BD9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（30分）</w:t>
            </w:r>
          </w:p>
        </w:tc>
        <w:tc>
          <w:tcPr>
            <w:tcW w:w="6786" w:type="dxa"/>
            <w:tcMar>
              <w:top w:w="0" w:type="dxa"/>
              <w:left w:w="0" w:type="dxa"/>
              <w:bottom w:w="0" w:type="dxa"/>
              <w:right w:w="0" w:type="dxa"/>
            </w:tcMar>
            <w:vAlign w:val="center"/>
          </w:tcPr>
          <w:p w14:paraId="7F7797F6">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sz w:val="32"/>
                <w:szCs w:val="32"/>
                <w:highlight w:val="none"/>
                <w:lang w:val="en-US" w:eastAsia="zh-CN"/>
              </w:rPr>
              <w:t>审</w:t>
            </w:r>
            <w:r>
              <w:rPr>
                <w:rFonts w:hint="eastAsia" w:ascii="Times New Roman" w:hAnsi="Times New Roman" w:eastAsia="仿宋_GB2312" w:cs="Times New Roman"/>
                <w:color w:val="auto"/>
                <w:sz w:val="32"/>
                <w:szCs w:val="32"/>
                <w:highlight w:val="none"/>
                <w:lang w:val="en-US" w:eastAsia="zh-CN"/>
              </w:rPr>
              <w:t>查</w:t>
            </w:r>
            <w:r>
              <w:rPr>
                <w:rFonts w:hint="default" w:ascii="Times New Roman" w:hAnsi="Times New Roman" w:eastAsia="仿宋_GB2312" w:cs="Times New Roman"/>
                <w:color w:val="auto"/>
                <w:sz w:val="32"/>
                <w:szCs w:val="32"/>
                <w:highlight w:val="none"/>
                <w:lang w:val="en-US" w:eastAsia="zh-CN"/>
              </w:rPr>
              <w:t>方案（</w:t>
            </w:r>
            <w:r>
              <w:rPr>
                <w:rFonts w:hint="eastAsia" w:ascii="Times New Roman" w:hAnsi="Times New Roman" w:eastAsia="仿宋_GB2312" w:cs="Times New Roman"/>
                <w:color w:val="auto"/>
                <w:sz w:val="32"/>
                <w:szCs w:val="32"/>
                <w:highlight w:val="none"/>
                <w:lang w:val="en-US" w:eastAsia="zh-CN"/>
              </w:rPr>
              <w:t>10分</w:t>
            </w:r>
            <w:r>
              <w:rPr>
                <w:rFonts w:hint="default" w:ascii="Times New Roman" w:hAnsi="Times New Roman" w:eastAsia="仿宋_GB2312" w:cs="Times New Roman"/>
                <w:color w:val="auto"/>
                <w:sz w:val="32"/>
                <w:szCs w:val="32"/>
                <w:highlight w:val="none"/>
                <w:lang w:val="en-US" w:eastAsia="zh-CN"/>
              </w:rPr>
              <w:t>）：针对具体项目类型特点，制定详细全面的</w:t>
            </w:r>
            <w:r>
              <w:rPr>
                <w:rFonts w:hint="eastAsia" w:ascii="Times New Roman" w:hAnsi="Times New Roman" w:eastAsia="仿宋_GB2312" w:cs="Times New Roman"/>
                <w:color w:val="auto"/>
                <w:sz w:val="32"/>
                <w:szCs w:val="32"/>
                <w:highlight w:val="none"/>
                <w:lang w:val="en-US" w:eastAsia="zh-CN"/>
              </w:rPr>
              <w:t>审查</w:t>
            </w:r>
            <w:r>
              <w:rPr>
                <w:rFonts w:hint="default" w:ascii="Times New Roman" w:hAnsi="Times New Roman" w:eastAsia="仿宋_GB2312" w:cs="Times New Roman"/>
                <w:color w:val="auto"/>
                <w:sz w:val="32"/>
                <w:szCs w:val="32"/>
                <w:highlight w:val="none"/>
                <w:lang w:val="en-US" w:eastAsia="zh-CN"/>
              </w:rPr>
              <w:t>方案，明确</w:t>
            </w:r>
            <w:r>
              <w:rPr>
                <w:rFonts w:hint="eastAsia" w:ascii="Times New Roman" w:hAnsi="Times New Roman" w:eastAsia="仿宋_GB2312" w:cs="Times New Roman"/>
                <w:color w:val="auto"/>
                <w:sz w:val="32"/>
                <w:szCs w:val="32"/>
                <w:highlight w:val="none"/>
                <w:lang w:val="en-US" w:eastAsia="zh-CN"/>
              </w:rPr>
              <w:t>核心服务内容、标准化审核流程</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关键审查标准、服务保障机制、成果交付与管理等；优秀得6-10分、良好得3-5分、一般得1-2分、没有不得分。</w:t>
            </w:r>
          </w:p>
          <w:p w14:paraId="182E3D3B">
            <w:pPr>
              <w:widowControl/>
              <w:numPr>
                <w:ilvl w:val="0"/>
                <w:numId w:val="0"/>
              </w:numPr>
              <w:adjustRightInd w:val="0"/>
              <w:snapToGrid w:val="0"/>
              <w:spacing w:line="276" w:lineRule="auto"/>
              <w:ind w:left="0" w:leftChars="0" w:firstLine="640" w:firstLineChars="200"/>
              <w:jc w:val="both"/>
              <w:rPr>
                <w:rFonts w:hint="eastAsia" w:ascii="Times New Roman" w:hAnsi="Times New Roman" w:eastAsia="仿宋_GB2312" w:cs="Times New Roman"/>
                <w:color w:val="000000"/>
                <w:sz w:val="32"/>
                <w:szCs w:val="32"/>
                <w:highlight w:val="none"/>
                <w:lang w:val="en-US" w:eastAsia="zh-CN"/>
              </w:rPr>
            </w:pPr>
            <w:r>
              <w:rPr>
                <w:rFonts w:hint="eastAsia" w:ascii="仿宋_GB2312" w:hAnsi="仿宋_GB2312" w:eastAsia="仿宋_GB2312" w:cs="仿宋_GB2312"/>
                <w:kern w:val="2"/>
                <w:sz w:val="32"/>
                <w:szCs w:val="32"/>
                <w:lang w:val="zh-CN" w:eastAsia="zh-CN" w:bidi="ar-SA"/>
              </w:rPr>
              <w:t>2.</w:t>
            </w:r>
            <w:r>
              <w:rPr>
                <w:rFonts w:hint="default" w:ascii="Times New Roman" w:hAnsi="Times New Roman" w:eastAsia="仿宋_GB2312" w:cs="Times New Roman"/>
                <w:color w:val="auto"/>
                <w:sz w:val="32"/>
                <w:szCs w:val="32"/>
                <w:highlight w:val="none"/>
                <w:lang w:val="en-US" w:eastAsia="zh-CN"/>
              </w:rPr>
              <w:t>质量控制（</w:t>
            </w:r>
            <w:r>
              <w:rPr>
                <w:rFonts w:hint="eastAsia" w:ascii="Times New Roman" w:hAnsi="Times New Roman" w:eastAsia="仿宋_GB2312" w:cs="Times New Roman"/>
                <w:color w:val="auto"/>
                <w:sz w:val="32"/>
                <w:szCs w:val="32"/>
                <w:highlight w:val="none"/>
                <w:lang w:val="en-US" w:eastAsia="zh-CN"/>
              </w:rPr>
              <w:t>10</w:t>
            </w:r>
            <w:r>
              <w:rPr>
                <w:rFonts w:hint="default" w:ascii="Times New Roman" w:hAnsi="Times New Roman" w:eastAsia="仿宋_GB2312" w:cs="Times New Roman"/>
                <w:color w:val="auto"/>
                <w:sz w:val="32"/>
                <w:szCs w:val="32"/>
                <w:highlight w:val="none"/>
                <w:lang w:val="en-US" w:eastAsia="zh-CN"/>
              </w:rPr>
              <w:t>分）：针对本项目质量要求，制定出实现质量目标的具体</w:t>
            </w:r>
            <w:r>
              <w:rPr>
                <w:rFonts w:hint="default" w:ascii="Times New Roman" w:hAnsi="Times New Roman" w:eastAsia="仿宋_GB2312" w:cs="Times New Roman"/>
                <w:color w:val="000000"/>
                <w:sz w:val="32"/>
                <w:szCs w:val="32"/>
                <w:highlight w:val="none"/>
                <w:lang w:val="en-US" w:eastAsia="zh-CN"/>
              </w:rPr>
              <w:t>保证措施，进行分析并制定出相应的处理方法</w:t>
            </w:r>
            <w:r>
              <w:rPr>
                <w:rFonts w:hint="eastAsia" w:ascii="Times New Roman" w:hAnsi="Times New Roman" w:eastAsia="仿宋_GB2312" w:cs="Times New Roman"/>
                <w:color w:val="000000"/>
                <w:sz w:val="32"/>
                <w:szCs w:val="32"/>
                <w:highlight w:val="none"/>
                <w:lang w:val="en-US" w:eastAsia="zh-CN"/>
              </w:rPr>
              <w:t>；优秀得6-10分、良好得3-5分、一般得1-2分、没有不得分。</w:t>
            </w:r>
          </w:p>
          <w:p w14:paraId="40C288CE">
            <w:pPr>
              <w:widowControl/>
              <w:numPr>
                <w:ilvl w:val="0"/>
                <w:numId w:val="0"/>
              </w:numPr>
              <w:adjustRightInd w:val="0"/>
              <w:snapToGrid w:val="0"/>
              <w:spacing w:line="276" w:lineRule="auto"/>
              <w:ind w:left="0" w:leftChars="0" w:firstLine="640" w:firstLineChars="200"/>
              <w:jc w:val="both"/>
              <w:rPr>
                <w:rFonts w:hint="default" w:ascii="Times New Roman" w:hAnsi="Times New Roman" w:eastAsia="仿宋_GB2312" w:cs="Times New Roman"/>
                <w:color w:val="000000"/>
                <w:sz w:val="32"/>
                <w:szCs w:val="32"/>
                <w:highlight w:val="none"/>
                <w:lang w:val="en-US" w:eastAsia="zh-CN"/>
              </w:rPr>
            </w:pPr>
            <w:r>
              <w:rPr>
                <w:rFonts w:hint="eastAsia"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z w:val="32"/>
                <w:szCs w:val="32"/>
                <w:highlight w:val="none"/>
                <w:lang w:val="en-US" w:eastAsia="zh-CN"/>
              </w:rPr>
              <w:t>服务流程与优化</w:t>
            </w:r>
            <w:r>
              <w:rPr>
                <w:rFonts w:hint="default" w:ascii="Times New Roman" w:hAnsi="Times New Roman" w:eastAsia="仿宋_GB2312" w:cs="Times New Roman"/>
                <w:color w:val="000000"/>
                <w:sz w:val="32"/>
                <w:szCs w:val="32"/>
                <w:highlight w:val="none"/>
                <w:lang w:val="en-US" w:eastAsia="zh-CN"/>
              </w:rPr>
              <w:t>（</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分）：对项目</w:t>
            </w:r>
            <w:r>
              <w:rPr>
                <w:rFonts w:hint="eastAsia" w:ascii="Times New Roman" w:hAnsi="Times New Roman" w:eastAsia="仿宋_GB2312" w:cs="Times New Roman"/>
                <w:color w:val="000000"/>
                <w:sz w:val="32"/>
                <w:szCs w:val="32"/>
                <w:highlight w:val="none"/>
                <w:lang w:val="en-US" w:eastAsia="zh-CN"/>
              </w:rPr>
              <w:t>实行</w:t>
            </w:r>
            <w:r>
              <w:rPr>
                <w:rFonts w:hint="default" w:ascii="Times New Roman" w:hAnsi="Times New Roman" w:eastAsia="仿宋_GB2312" w:cs="Times New Roman"/>
                <w:color w:val="000000"/>
                <w:sz w:val="32"/>
                <w:szCs w:val="32"/>
                <w:highlight w:val="none"/>
                <w:lang w:val="en-US" w:eastAsia="zh-CN"/>
              </w:rPr>
              <w:t>分类审查机制</w:t>
            </w:r>
            <w:r>
              <w:rPr>
                <w:rFonts w:hint="eastAsia" w:ascii="Times New Roman" w:hAnsi="Times New Roman" w:eastAsia="仿宋_GB2312" w:cs="Times New Roman"/>
                <w:color w:val="000000"/>
                <w:sz w:val="32"/>
                <w:szCs w:val="32"/>
                <w:highlight w:val="none"/>
                <w:lang w:val="en-US" w:eastAsia="zh-CN"/>
              </w:rPr>
              <w:t>、容缺受理与一次性告知、项目负责人全程跟踪、审查周期分级管控等流程管控</w:t>
            </w:r>
            <w:r>
              <w:rPr>
                <w:rFonts w:hint="default" w:ascii="Times New Roman" w:hAnsi="Times New Roman" w:eastAsia="仿宋_GB2312" w:cs="Times New Roman"/>
                <w:color w:val="000000"/>
                <w:sz w:val="32"/>
                <w:szCs w:val="32"/>
                <w:highlight w:val="none"/>
                <w:lang w:val="en-US" w:eastAsia="zh-CN"/>
              </w:rPr>
              <w:t>科学合理</w:t>
            </w:r>
            <w:r>
              <w:rPr>
                <w:rFonts w:hint="eastAsia" w:ascii="Times New Roman" w:hAnsi="Times New Roman" w:eastAsia="仿宋_GB2312" w:cs="Times New Roman"/>
                <w:color w:val="000000"/>
                <w:sz w:val="32"/>
                <w:szCs w:val="32"/>
                <w:highlight w:val="none"/>
                <w:lang w:val="en-US" w:eastAsia="zh-CN"/>
              </w:rPr>
              <w:t>、快速高效</w:t>
            </w:r>
            <w:r>
              <w:rPr>
                <w:rFonts w:hint="default" w:ascii="Times New Roman" w:hAnsi="Times New Roman" w:eastAsia="仿宋_GB2312" w:cs="Times New Roman"/>
                <w:color w:val="000000"/>
                <w:sz w:val="32"/>
                <w:szCs w:val="32"/>
                <w:highlight w:val="none"/>
                <w:lang w:val="en-US" w:eastAsia="zh-CN"/>
              </w:rPr>
              <w:t>。优秀</w:t>
            </w:r>
            <w:r>
              <w:rPr>
                <w:rFonts w:hint="eastAsia" w:ascii="Times New Roman" w:hAnsi="Times New Roman" w:eastAsia="仿宋_GB2312" w:cs="Times New Roman"/>
                <w:color w:val="000000"/>
                <w:sz w:val="32"/>
                <w:szCs w:val="32"/>
                <w:highlight w:val="none"/>
                <w:lang w:val="en-US" w:eastAsia="zh-CN"/>
              </w:rPr>
              <w:t>得3-5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良好</w:t>
            </w:r>
            <w:r>
              <w:rPr>
                <w:rFonts w:hint="eastAsia" w:ascii="Times New Roman" w:hAnsi="Times New Roman" w:eastAsia="仿宋_GB2312" w:cs="Times New Roman"/>
                <w:color w:val="000000"/>
                <w:sz w:val="32"/>
                <w:szCs w:val="32"/>
                <w:highlight w:val="none"/>
                <w:lang w:val="en-US" w:eastAsia="zh-CN"/>
              </w:rPr>
              <w:t>得1-2</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lang w:val="en-US" w:eastAsia="zh-CN"/>
              </w:rPr>
              <w:t>没有不得分。</w:t>
            </w:r>
          </w:p>
          <w:p w14:paraId="32CF2662">
            <w:pPr>
              <w:widowControl/>
              <w:numPr>
                <w:ilvl w:val="0"/>
                <w:numId w:val="0"/>
              </w:numPr>
              <w:adjustRightInd w:val="0"/>
              <w:snapToGrid w:val="0"/>
              <w:spacing w:line="276" w:lineRule="auto"/>
              <w:ind w:left="0" w:leftChars="0" w:firstLine="640" w:firstLineChars="200"/>
              <w:jc w:val="both"/>
              <w:rPr>
                <w:rFonts w:hint="eastAsia" w:ascii="仿宋_GB2312" w:hAnsi="仿宋_GB2312" w:eastAsia="仿宋_GB2312" w:cs="仿宋_GB2312"/>
                <w:sz w:val="32"/>
                <w:szCs w:val="32"/>
                <w:lang w:val="zh-CN"/>
              </w:rPr>
            </w:pPr>
            <w:r>
              <w:rPr>
                <w:rFonts w:hint="eastAsia" w:eastAsia="仿宋_GB2312" w:cs="Times New Roman"/>
                <w:color w:val="000000"/>
                <w:sz w:val="32"/>
                <w:szCs w:val="32"/>
                <w:highlight w:val="none"/>
                <w:lang w:val="en-US" w:eastAsia="zh-CN"/>
              </w:rPr>
              <w:t>4.</w:t>
            </w:r>
            <w:r>
              <w:rPr>
                <w:rFonts w:hint="default" w:ascii="Times New Roman" w:hAnsi="Times New Roman" w:eastAsia="仿宋_GB2312" w:cs="Times New Roman"/>
                <w:color w:val="000000"/>
                <w:sz w:val="32"/>
                <w:szCs w:val="32"/>
                <w:highlight w:val="none"/>
                <w:lang w:val="en-US" w:eastAsia="zh-CN"/>
              </w:rPr>
              <w:t>保密措施及档案管理制度（</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分）</w:t>
            </w:r>
            <w:r>
              <w:rPr>
                <w:rFonts w:hint="eastAsia" w:ascii="Times New Roman" w:hAnsi="Times New Roman" w:eastAsia="仿宋_GB2312" w:cs="Times New Roman"/>
                <w:color w:val="000000"/>
                <w:sz w:val="32"/>
                <w:szCs w:val="32"/>
                <w:highlight w:val="none"/>
                <w:lang w:val="en-US" w:eastAsia="zh-CN"/>
              </w:rPr>
              <w:t>：优秀得3-5分、良好得1-2分、没有不得分。</w:t>
            </w:r>
          </w:p>
        </w:tc>
      </w:tr>
    </w:tbl>
    <w:p w14:paraId="1795B5AA">
      <w:pPr>
        <w:widowControl w:val="0"/>
        <w:wordWrap/>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468F2229">
      <w:pPr>
        <w:widowControl w:val="0"/>
        <w:wordWrap/>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F07E3F7">
      <w:pPr>
        <w:pStyle w:val="4"/>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77F851E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0C55FDD8">
      <w:pPr>
        <w:wordWrap/>
        <w:spacing w:line="560" w:lineRule="exact"/>
        <w:rPr>
          <w:rFonts w:hint="eastAsia" w:ascii="仿宋_GB2312" w:hAnsi="仿宋_GB2312" w:eastAsia="仿宋_GB2312" w:cs="仿宋_GB2312"/>
          <w:color w:val="auto"/>
          <w:sz w:val="32"/>
          <w:szCs w:val="32"/>
        </w:rPr>
      </w:pPr>
    </w:p>
    <w:p w14:paraId="6D609670">
      <w:pPr>
        <w:wordWrap/>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217629E0">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2300FE84">
      <w:pPr>
        <w:pStyle w:val="19"/>
        <w:widowControl/>
        <w:numPr>
          <w:ilvl w:val="0"/>
          <w:numId w:val="0"/>
        </w:numPr>
        <w:wordWrap/>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688F59C1">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0BDEDCE0">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0CC16513">
      <w:pPr>
        <w:widowControl w:val="0"/>
        <w:wordWrap/>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7545F932">
      <w:pPr>
        <w:wordWrap/>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148FA2F4">
      <w:pPr>
        <w:ind w:firstLine="6400" w:firstLineChars="2000"/>
        <w:rPr>
          <w:rFonts w:hint="eastAsia" w:ascii="仿宋_GB2312" w:hAnsi="仿宋_GB2312" w:eastAsia="仿宋_GB2312" w:cs="仿宋_GB2312"/>
          <w:sz w:val="32"/>
          <w:szCs w:val="32"/>
        </w:rPr>
      </w:pPr>
    </w:p>
    <w:p w14:paraId="6700735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039A6F15">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p>
    <w:p w14:paraId="3708713B">
      <w:pPr>
        <w:widowControl w:val="0"/>
        <w:wordWrap/>
        <w:adjustRightInd/>
        <w:snapToGrid/>
        <w:spacing w:line="580" w:lineRule="exact"/>
        <w:textAlignment w:val="auto"/>
        <w:rPr>
          <w:rFonts w:hint="default" w:ascii="仿宋_GB2312" w:hAnsi="仿宋_GB2312" w:eastAsia="仿宋_GB2312" w:cs="仿宋_GB2312"/>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B81FD">
    <w:pPr>
      <w:pStyle w:val="10"/>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D970EA1">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0D970EA1">
                    <w:pPr>
                      <w:pStyle w:val="10"/>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7"/>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jZGI5NzQwYWYyZTI1Nzk4NTU4YmYxNzcwZWJlZTkifQ=="/>
    <w:docVar w:name="KSO_WPS_MARK_KEY" w:val="e10be619-05dc-41cf-93cb-fd70e9d7f3f3"/>
  </w:docVars>
  <w:rsids>
    <w:rsidRoot w:val="00172A27"/>
    <w:rsid w:val="02471314"/>
    <w:rsid w:val="03013CBF"/>
    <w:rsid w:val="033A76CC"/>
    <w:rsid w:val="04760788"/>
    <w:rsid w:val="0477594A"/>
    <w:rsid w:val="04A6281D"/>
    <w:rsid w:val="04AC5B58"/>
    <w:rsid w:val="04F57BCC"/>
    <w:rsid w:val="059A64CC"/>
    <w:rsid w:val="065A0AB0"/>
    <w:rsid w:val="07400AFC"/>
    <w:rsid w:val="07FF36BC"/>
    <w:rsid w:val="0A2C0437"/>
    <w:rsid w:val="0A2C5884"/>
    <w:rsid w:val="0B554C24"/>
    <w:rsid w:val="0BFD4952"/>
    <w:rsid w:val="0DCD1AE2"/>
    <w:rsid w:val="0F1958F7"/>
    <w:rsid w:val="100B7DD6"/>
    <w:rsid w:val="117E16C8"/>
    <w:rsid w:val="12277102"/>
    <w:rsid w:val="12D9134B"/>
    <w:rsid w:val="12FD3C21"/>
    <w:rsid w:val="13926BAE"/>
    <w:rsid w:val="139C6AE3"/>
    <w:rsid w:val="15B96C5E"/>
    <w:rsid w:val="16262886"/>
    <w:rsid w:val="17155F13"/>
    <w:rsid w:val="17A51BCE"/>
    <w:rsid w:val="17C20C6F"/>
    <w:rsid w:val="1B507B0C"/>
    <w:rsid w:val="1C835196"/>
    <w:rsid w:val="1CEB654E"/>
    <w:rsid w:val="1DC22489"/>
    <w:rsid w:val="1E6710C6"/>
    <w:rsid w:val="1F1664EC"/>
    <w:rsid w:val="20BA4033"/>
    <w:rsid w:val="21B04977"/>
    <w:rsid w:val="22286977"/>
    <w:rsid w:val="22900BB2"/>
    <w:rsid w:val="234B5C3C"/>
    <w:rsid w:val="250B339C"/>
    <w:rsid w:val="25B415F5"/>
    <w:rsid w:val="27B5129D"/>
    <w:rsid w:val="27BF38CF"/>
    <w:rsid w:val="283F1AED"/>
    <w:rsid w:val="28B62672"/>
    <w:rsid w:val="29B575A9"/>
    <w:rsid w:val="29E1276B"/>
    <w:rsid w:val="2AED38D4"/>
    <w:rsid w:val="2B581BF2"/>
    <w:rsid w:val="2BC62952"/>
    <w:rsid w:val="2CC66F08"/>
    <w:rsid w:val="2EC3522E"/>
    <w:rsid w:val="30305D0A"/>
    <w:rsid w:val="309143F1"/>
    <w:rsid w:val="331104CE"/>
    <w:rsid w:val="33F17549"/>
    <w:rsid w:val="366D7797"/>
    <w:rsid w:val="36EC5FD8"/>
    <w:rsid w:val="38496769"/>
    <w:rsid w:val="384B1BA2"/>
    <w:rsid w:val="396F1F22"/>
    <w:rsid w:val="399765E7"/>
    <w:rsid w:val="39B06AF4"/>
    <w:rsid w:val="3ADE6BB9"/>
    <w:rsid w:val="3B930354"/>
    <w:rsid w:val="3BFE6232"/>
    <w:rsid w:val="3D1D6AF8"/>
    <w:rsid w:val="3E5548D7"/>
    <w:rsid w:val="3EE04C6E"/>
    <w:rsid w:val="3F5930F5"/>
    <w:rsid w:val="4070746C"/>
    <w:rsid w:val="4290206D"/>
    <w:rsid w:val="438D7307"/>
    <w:rsid w:val="442A5BD9"/>
    <w:rsid w:val="454A3AE3"/>
    <w:rsid w:val="45502C7D"/>
    <w:rsid w:val="461026EE"/>
    <w:rsid w:val="464042EF"/>
    <w:rsid w:val="468F1307"/>
    <w:rsid w:val="47B42BE7"/>
    <w:rsid w:val="47FB2A68"/>
    <w:rsid w:val="4A3D2009"/>
    <w:rsid w:val="4B2116C3"/>
    <w:rsid w:val="4B6B4494"/>
    <w:rsid w:val="4BAF6E8A"/>
    <w:rsid w:val="4F71212E"/>
    <w:rsid w:val="4FDC1809"/>
    <w:rsid w:val="4FF27880"/>
    <w:rsid w:val="503F03B4"/>
    <w:rsid w:val="504C2670"/>
    <w:rsid w:val="531862B9"/>
    <w:rsid w:val="53E21C7B"/>
    <w:rsid w:val="5549003E"/>
    <w:rsid w:val="58517D83"/>
    <w:rsid w:val="58535244"/>
    <w:rsid w:val="589C7FC2"/>
    <w:rsid w:val="589F698E"/>
    <w:rsid w:val="58A9515A"/>
    <w:rsid w:val="596040BD"/>
    <w:rsid w:val="5A0803C7"/>
    <w:rsid w:val="5BFB48DE"/>
    <w:rsid w:val="5CF873CF"/>
    <w:rsid w:val="5DA12EF6"/>
    <w:rsid w:val="61215F42"/>
    <w:rsid w:val="62641F69"/>
    <w:rsid w:val="629E645C"/>
    <w:rsid w:val="62A20064"/>
    <w:rsid w:val="62F72DBF"/>
    <w:rsid w:val="635A1B7D"/>
    <w:rsid w:val="63B41DA5"/>
    <w:rsid w:val="64555C7B"/>
    <w:rsid w:val="655F1E1A"/>
    <w:rsid w:val="658E425E"/>
    <w:rsid w:val="67934844"/>
    <w:rsid w:val="68F608D3"/>
    <w:rsid w:val="6AD87C8C"/>
    <w:rsid w:val="6B6E6EE6"/>
    <w:rsid w:val="6BA97B57"/>
    <w:rsid w:val="6CAC04F4"/>
    <w:rsid w:val="6D6535F8"/>
    <w:rsid w:val="70722F5B"/>
    <w:rsid w:val="70D44079"/>
    <w:rsid w:val="71A2163F"/>
    <w:rsid w:val="71AB32FD"/>
    <w:rsid w:val="74F51705"/>
    <w:rsid w:val="768D3F82"/>
    <w:rsid w:val="775B1880"/>
    <w:rsid w:val="77E57406"/>
    <w:rsid w:val="79DA0070"/>
    <w:rsid w:val="79E97840"/>
    <w:rsid w:val="7BD60CC6"/>
    <w:rsid w:val="7BE03191"/>
    <w:rsid w:val="7C222C76"/>
    <w:rsid w:val="7E947360"/>
    <w:rsid w:val="7FB012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8">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1"/>
    <w:qFormat/>
    <w:uiPriority w:val="0"/>
    <w:pPr>
      <w:jc w:val="center"/>
    </w:pPr>
    <w:rPr>
      <w:rFonts w:ascii="Times New Roman" w:hAnsi="Times New Roman" w:eastAsia="黑体" w:cs="Times New Roman"/>
      <w:sz w:val="36"/>
      <w:szCs w:val="20"/>
    </w:rPr>
  </w:style>
  <w:style w:type="paragraph" w:styleId="4">
    <w:name w:val="Body Text First Indent 2"/>
    <w:basedOn w:val="5"/>
    <w:next w:val="1"/>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5">
    <w:name w:val="Body Text Indent"/>
    <w:basedOn w:val="1"/>
    <w:next w:val="6"/>
    <w:qFormat/>
    <w:uiPriority w:val="99"/>
    <w:pPr>
      <w:spacing w:after="120"/>
      <w:ind w:left="420" w:leftChars="200"/>
    </w:pPr>
  </w:style>
  <w:style w:type="paragraph" w:styleId="6">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9">
    <w:name w:val="Plain Text"/>
    <w:basedOn w:val="1"/>
    <w:qFormat/>
    <w:uiPriority w:val="0"/>
    <w:rPr>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2"/>
    <w:basedOn w:val="1"/>
    <w:qFormat/>
    <w:uiPriority w:val="0"/>
    <w:pPr>
      <w:spacing w:line="480" w:lineRule="auto"/>
    </w:pPr>
    <w:rPr>
      <w:rFonts w:ascii="Times New Roman" w:hAnsi="Times New Roman" w:eastAsia="宋体" w:cs="Times New Roman"/>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r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paragraph" w:customStyle="1" w:styleId="18">
    <w:name w:val="List Paragraph1"/>
    <w:basedOn w:val="1"/>
    <w:next w:val="1"/>
    <w:qFormat/>
    <w:uiPriority w:val="0"/>
    <w:pPr>
      <w:widowControl w:val="0"/>
      <w:spacing w:before="0" w:beforeLines="0" w:after="0" w:afterLines="0" w:line="240" w:lineRule="auto"/>
      <w:ind w:left="420" w:firstLine="3748"/>
      <w:jc w:val="both"/>
    </w:pPr>
  </w:style>
  <w:style w:type="paragraph" w:customStyle="1" w:styleId="19">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1183</Words>
  <Characters>1241</Characters>
  <Lines>0</Lines>
  <Paragraphs>0</Paragraphs>
  <TotalTime>1</TotalTime>
  <ScaleCrop>false</ScaleCrop>
  <LinksUpToDate>false</LinksUpToDate>
  <CharactersWithSpaces>1277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2025-05-14T03:14:00Z</cp:lastPrinted>
  <dcterms:modified xsi:type="dcterms:W3CDTF">2025-09-05T07:12:03Z</dcterms:modified>
  <dc:title>关于许禹供热长输管线项目勘察设计招标代理机构询比采购的邀请函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D352352B4AA349E2AFAA916BBBDB0EF5_13</vt:lpwstr>
  </property>
  <property fmtid="{D5CDD505-2E9C-101B-9397-08002B2CF9AE}" pid="4" name="commondata">
    <vt:lpwstr>eyJoZGlkIjoiN2I0NDMxMDhhNzIxZjIxM2FiMjFkZWExNzY4MTY3OTUifQ==</vt:lpwstr>
  </property>
  <property fmtid="{D5CDD505-2E9C-101B-9397-08002B2CF9AE}" pid="5" name="KSOTemplateDocerSaveRecord">
    <vt:lpwstr>eyJoZGlkIjoiYzQxNWU0NjE0ZDAwNWJkNWIzODc2NGY0NTQ5NDk4MmMiLCJ1c2VySWQiOiIxNDg3MzQ4MiJ9</vt:lpwstr>
  </property>
</Properties>
</file>