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28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B92B56B">
      <w:pPr>
        <w:pageBreakBefore w:val="0"/>
        <w:shd w:val="clear" w:color="auto" w:fill="auto"/>
        <w:kinsoku/>
        <w:wordWrap/>
        <w:overflowPunct/>
        <w:topLinePunct w:val="0"/>
        <w:bidi w:val="0"/>
        <w:spacing w:line="560" w:lineRule="exact"/>
        <w:jc w:val="center"/>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44"/>
          <w:szCs w:val="44"/>
          <w:highlight w:val="none"/>
        </w:rPr>
        <w:t>报价单</w:t>
      </w:r>
    </w:p>
    <w:p w14:paraId="3DBC6FA1">
      <w:pPr>
        <w:pageBreakBefore w:val="0"/>
        <w:shd w:val="clear" w:color="auto" w:fill="auto"/>
        <w:kinsoku/>
        <w:wordWrap/>
        <w:overflowPunct/>
        <w:topLinePunct w:val="0"/>
        <w:bidi w:val="0"/>
        <w:spacing w:line="560" w:lineRule="exact"/>
        <w:jc w:val="center"/>
        <w:rPr>
          <w:rFonts w:hint="default" w:ascii="Times New Roman" w:hAnsi="Times New Roman" w:eastAsia="仿宋_GB2312" w:cs="Times New Roman"/>
          <w:b/>
          <w:sz w:val="32"/>
          <w:szCs w:val="32"/>
          <w:highlight w:val="none"/>
        </w:rPr>
      </w:pPr>
    </w:p>
    <w:tbl>
      <w:tblPr>
        <w:tblStyle w:val="5"/>
        <w:tblW w:w="8683" w:type="dxa"/>
        <w:tblInd w:w="0" w:type="dxa"/>
        <w:tblLayout w:type="fixed"/>
        <w:tblCellMar>
          <w:top w:w="15" w:type="dxa"/>
          <w:left w:w="15" w:type="dxa"/>
          <w:bottom w:w="15" w:type="dxa"/>
          <w:right w:w="15" w:type="dxa"/>
        </w:tblCellMar>
      </w:tblPr>
      <w:tblGrid>
        <w:gridCol w:w="3134"/>
        <w:gridCol w:w="5549"/>
      </w:tblGrid>
      <w:tr w14:paraId="7E77F60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39C478A9">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4E04DFD">
            <w:pPr>
              <w:keepNext w:val="0"/>
              <w:keepLines w:val="0"/>
              <w:pageBreakBefore w:val="0"/>
              <w:widowControl/>
              <w:shd w:val="clear" w:color="auto" w:fill="auto"/>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b/>
                <w:color w:val="000000"/>
                <w:sz w:val="24"/>
                <w:szCs w:val="24"/>
                <w:highlight w:val="none"/>
                <w:lang w:val="en-US" w:eastAsia="zh-CN"/>
              </w:rPr>
            </w:pPr>
            <w:r>
              <w:rPr>
                <w:rFonts w:hint="default" w:ascii="Times New Roman" w:hAnsi="Times New Roman" w:eastAsia="仿宋_GB2312" w:cs="Times New Roman"/>
                <w:b/>
                <w:color w:val="000000"/>
                <w:sz w:val="24"/>
                <w:szCs w:val="24"/>
                <w:highlight w:val="none"/>
                <w:lang w:val="en-US" w:eastAsia="zh-CN"/>
              </w:rPr>
              <w:t>许禹长输供热管线和隔压换热站检修保养及备用工器具和材料采购比选</w:t>
            </w:r>
          </w:p>
        </w:tc>
      </w:tr>
      <w:tr w14:paraId="60C9F45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7383B04D">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b/>
                <w:color w:val="000000"/>
                <w:kern w:val="0"/>
                <w:sz w:val="32"/>
                <w:szCs w:val="32"/>
                <w:highlight w:val="none"/>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C6523A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bookmarkStart w:id="0" w:name="_GoBack"/>
            <w:bookmarkEnd w:id="0"/>
          </w:p>
        </w:tc>
      </w:tr>
      <w:tr w14:paraId="346FD20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57D4ED6">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ADEEB1">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sz w:val="32"/>
                <w:szCs w:val="32"/>
                <w:highlight w:val="none"/>
              </w:rPr>
            </w:pPr>
          </w:p>
        </w:tc>
      </w:tr>
      <w:tr w14:paraId="7CC30AD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FD9F1EB">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val="en-US" w:eastAsia="zh-CN" w:bidi="ar"/>
              </w:rPr>
            </w:pPr>
            <w:r>
              <w:rPr>
                <w:rFonts w:hint="default" w:ascii="Times New Roman" w:hAnsi="Times New Roman" w:eastAsia="仿宋_GB2312" w:cs="Times New Roman"/>
                <w:b/>
                <w:color w:val="000000"/>
                <w:kern w:val="0"/>
                <w:sz w:val="32"/>
                <w:szCs w:val="32"/>
                <w:highlight w:val="none"/>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5679C15C">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p w14:paraId="17724952">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p>
        </w:tc>
      </w:tr>
      <w:tr w14:paraId="4CADA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6745F56F">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1F38341">
            <w:pPr>
              <w:pageBreakBefore w:val="0"/>
              <w:widowControl/>
              <w:shd w:val="clear" w:color="auto" w:fill="auto"/>
              <w:kinsoku/>
              <w:wordWrap/>
              <w:overflowPunct/>
              <w:topLinePunct w:val="0"/>
              <w:bidi w:val="0"/>
              <w:spacing w:line="560" w:lineRule="exact"/>
              <w:jc w:val="center"/>
              <w:textAlignment w:val="center"/>
              <w:rPr>
                <w:rFonts w:hint="default" w:ascii="Times New Roman" w:hAnsi="Times New Roman" w:eastAsia="仿宋_GB2312" w:cs="Times New Roman"/>
                <w:b/>
                <w:color w:val="000000"/>
                <w:kern w:val="0"/>
                <w:sz w:val="32"/>
                <w:szCs w:val="32"/>
                <w:highlight w:val="none"/>
                <w:lang w:bidi="ar"/>
              </w:rPr>
            </w:pPr>
            <w:r>
              <w:rPr>
                <w:rFonts w:hint="default" w:ascii="Times New Roman" w:hAnsi="Times New Roman" w:eastAsia="仿宋_GB2312" w:cs="Times New Roman"/>
                <w:b/>
                <w:color w:val="000000"/>
                <w:kern w:val="0"/>
                <w:sz w:val="32"/>
                <w:szCs w:val="32"/>
                <w:highlight w:val="none"/>
                <w:lang w:bidi="ar"/>
              </w:rPr>
              <w:t xml:space="preserve">     </w:t>
            </w:r>
            <w:r>
              <w:rPr>
                <w:rFonts w:hint="default" w:ascii="Times New Roman" w:hAnsi="Times New Roman" w:eastAsia="仿宋_GB2312" w:cs="Times New Roman"/>
                <w:sz w:val="32"/>
                <w:szCs w:val="32"/>
                <w:highlight w:val="none"/>
                <w:lang w:val="en-US" w:eastAsia="zh-CN"/>
              </w:rPr>
              <w:t>****元（含税）</w:t>
            </w:r>
          </w:p>
        </w:tc>
      </w:tr>
    </w:tbl>
    <w:p w14:paraId="061F4F82">
      <w:pPr>
        <w:pageBreakBefore w:val="0"/>
        <w:shd w:val="clear" w:color="auto" w:fill="auto"/>
        <w:kinsoku/>
        <w:wordWrap/>
        <w:overflowPunct/>
        <w:topLinePunct w:val="0"/>
        <w:bidi w:val="0"/>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3B3E51B3">
      <w:pPr>
        <w:pageBreakBefore w:val="0"/>
        <w:shd w:val="clear" w:color="auto" w:fill="auto"/>
        <w:kinsoku/>
        <w:wordWrap/>
        <w:overflowPunct/>
        <w:topLinePunct w:val="0"/>
        <w:bidi w:val="0"/>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F1264F7">
      <w:pPr>
        <w:pStyle w:val="2"/>
        <w:pageBreakBefore w:val="0"/>
        <w:kinsoku/>
        <w:wordWrap/>
        <w:overflowPunct/>
        <w:topLinePunct w:val="0"/>
        <w:bidi w:val="0"/>
        <w:spacing w:line="560" w:lineRule="exact"/>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3A72158">
      <w:pPr>
        <w:pageBreakBefore w:val="0"/>
        <w:kinsoku/>
        <w:wordWrap/>
        <w:overflowPunct/>
        <w:topLinePunct w:val="0"/>
        <w:bidi w:val="0"/>
        <w:spacing w:line="560" w:lineRule="exact"/>
        <w:rPr>
          <w:rFonts w:hint="default" w:ascii="Times New Roman" w:hAnsi="Times New Roman" w:cs="Times New Roman"/>
          <w:lang w:val="zh-CN"/>
        </w:rPr>
      </w:pPr>
      <w:r>
        <w:rPr>
          <w:rFonts w:hint="default" w:ascii="Times New Roman" w:hAnsi="Times New Roman" w:eastAsia="仿宋_GB2312" w:cs="Times New Roman"/>
          <w:sz w:val="32"/>
          <w:szCs w:val="32"/>
          <w:highlight w:val="none"/>
          <w:lang w:val="en-US" w:eastAsia="zh-CN"/>
        </w:rPr>
        <w:br w:type="page"/>
      </w:r>
    </w:p>
    <w:p w14:paraId="5A0BED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附件</w:t>
      </w:r>
      <w:r>
        <w:rPr>
          <w:rFonts w:hint="default" w:ascii="Times New Roman" w:hAnsi="Times New Roman" w:eastAsia="仿宋_GB2312" w:cs="Times New Roman"/>
          <w:sz w:val="32"/>
          <w:szCs w:val="32"/>
          <w:highlight w:val="none"/>
          <w:lang w:val="en-US" w:eastAsia="zh-CN"/>
        </w:rPr>
        <w:t>2：</w:t>
      </w:r>
    </w:p>
    <w:p w14:paraId="0B3EC263">
      <w:pPr>
        <w:pStyle w:val="4"/>
        <w:pageBreakBefore w:val="0"/>
        <w:kinsoku/>
        <w:wordWrap/>
        <w:overflowPunct/>
        <w:topLinePunct w:val="0"/>
        <w:bidi w:val="0"/>
        <w:spacing w:line="560" w:lineRule="exact"/>
        <w:ind w:firstLine="0" w:firstLineChars="0"/>
        <w:contextualSpacing/>
        <w:jc w:val="center"/>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评标标准</w:t>
      </w:r>
    </w:p>
    <w:p w14:paraId="18BB29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一、资格审查</w:t>
      </w:r>
    </w:p>
    <w:p w14:paraId="13849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highlight w:val="none"/>
          <w:lang w:val="zh-CN" w:eastAsia="zh-CN"/>
        </w:rPr>
      </w:pPr>
      <w:r>
        <w:rPr>
          <w:rFonts w:hint="default" w:ascii="Times New Roman" w:hAnsi="Times New Roman" w:eastAsia="仿宋_GB2312" w:cs="Times New Roman"/>
          <w:sz w:val="32"/>
          <w:szCs w:val="32"/>
          <w:highlight w:val="none"/>
          <w:lang w:eastAsia="zh-CN"/>
        </w:rPr>
        <w:t>评审小组对</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eastAsia="zh-CN"/>
        </w:rPr>
        <w:t>人资格进行检查。</w:t>
      </w:r>
      <w:r>
        <w:rPr>
          <w:rFonts w:hint="default" w:ascii="Times New Roman" w:hAnsi="Times New Roman" w:eastAsia="仿宋_GB2312" w:cs="Times New Roman"/>
          <w:sz w:val="32"/>
          <w:szCs w:val="32"/>
          <w:highlight w:val="none"/>
          <w:lang w:val="zh-CN" w:eastAsia="zh-CN"/>
        </w:rPr>
        <w:t>确定符合资格的</w:t>
      </w:r>
      <w:r>
        <w:rPr>
          <w:rFonts w:hint="default"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lang w:val="zh-CN" w:eastAsia="zh-CN"/>
        </w:rPr>
        <w:t>人不少于3</w:t>
      </w:r>
      <w:r>
        <w:rPr>
          <w:rFonts w:hint="default" w:ascii="Times New Roman" w:hAnsi="Times New Roman" w:eastAsia="仿宋_GB2312" w:cs="Times New Roman"/>
          <w:color w:val="auto"/>
          <w:sz w:val="32"/>
          <w:szCs w:val="32"/>
          <w:highlight w:val="none"/>
          <w:lang w:val="zh-CN" w:eastAsia="zh-CN"/>
        </w:rPr>
        <w:t>家后对投标文件进行符合性审查，</w:t>
      </w:r>
      <w:r>
        <w:rPr>
          <w:rFonts w:hint="default" w:ascii="Times New Roman" w:hAnsi="Times New Roman" w:eastAsia="仿宋_GB2312" w:cs="Times New Roman"/>
          <w:color w:val="auto"/>
          <w:sz w:val="32"/>
          <w:szCs w:val="32"/>
          <w:highlight w:val="none"/>
          <w:lang w:val="en-US" w:eastAsia="zh-CN"/>
        </w:rPr>
        <w:t>少于三家则本次评标过程无效</w:t>
      </w:r>
      <w:r>
        <w:rPr>
          <w:rFonts w:hint="default" w:ascii="Times New Roman" w:hAnsi="Times New Roman" w:eastAsia="仿宋_GB2312" w:cs="Times New Roman"/>
          <w:color w:val="auto"/>
          <w:sz w:val="32"/>
          <w:szCs w:val="32"/>
          <w:highlight w:val="none"/>
          <w:lang w:val="zh-CN" w:eastAsia="zh-CN"/>
        </w:rPr>
        <w:t>。</w:t>
      </w:r>
    </w:p>
    <w:p w14:paraId="7BF025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二、评审</w:t>
      </w:r>
    </w:p>
    <w:p w14:paraId="289B4C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（一）评审方法</w:t>
      </w:r>
    </w:p>
    <w:p w14:paraId="527377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本项目采用综合评分法。总分为 100 分。</w:t>
      </w:r>
    </w:p>
    <w:p w14:paraId="67AECD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zh-CN" w:eastAsia="zh-CN"/>
        </w:rPr>
      </w:pPr>
      <w:r>
        <w:rPr>
          <w:rFonts w:hint="default" w:ascii="Times New Roman" w:hAnsi="Times New Roman" w:eastAsia="仿宋_GB2312" w:cs="Times New Roman"/>
          <w:b/>
          <w:bCs/>
          <w:color w:val="auto"/>
          <w:sz w:val="32"/>
          <w:szCs w:val="32"/>
          <w:highlight w:val="none"/>
          <w:lang w:val="zh-CN" w:eastAsia="zh-CN"/>
        </w:rPr>
        <w:t>（二）评分办法</w:t>
      </w:r>
    </w:p>
    <w:tbl>
      <w:tblPr>
        <w:tblStyle w:val="5"/>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14:paraId="1B06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vAlign w:val="center"/>
          </w:tcPr>
          <w:p w14:paraId="76090482">
            <w:pPr>
              <w:tabs>
                <w:tab w:val="left" w:pos="1260"/>
              </w:tabs>
              <w:autoSpaceDE w:val="0"/>
              <w:autoSpaceDN w:val="0"/>
              <w:adjustRightInd w:val="0"/>
              <w:snapToGrid w:val="0"/>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分值构成</w:t>
            </w:r>
          </w:p>
          <w:p w14:paraId="7CE321E6">
            <w:pPr>
              <w:tabs>
                <w:tab w:val="left" w:pos="1260"/>
              </w:tabs>
              <w:autoSpaceDE w:val="0"/>
              <w:autoSpaceDN w:val="0"/>
              <w:adjustRightInd w:val="0"/>
              <w:snapToGrid w:val="0"/>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(总分100分)</w:t>
            </w:r>
          </w:p>
        </w:tc>
        <w:tc>
          <w:tcPr>
            <w:tcW w:w="6786" w:type="dxa"/>
            <w:vAlign w:val="center"/>
          </w:tcPr>
          <w:p w14:paraId="12497369">
            <w:pPr>
              <w:tabs>
                <w:tab w:val="left" w:pos="1260"/>
              </w:tabs>
              <w:autoSpaceDE w:val="0"/>
              <w:autoSpaceDN w:val="0"/>
              <w:adjustRightInd w:val="0"/>
              <w:snapToGrid w:val="0"/>
              <w:spacing w:line="520" w:lineRule="exact"/>
              <w:jc w:val="left"/>
              <w:rPr>
                <w:rFonts w:ascii="仿宋" w:hAnsi="仿宋" w:eastAsia="仿宋" w:cs="仿宋"/>
                <w:sz w:val="32"/>
                <w:szCs w:val="32"/>
                <w:lang w:val="zh-CN"/>
              </w:rPr>
            </w:pPr>
            <w:r>
              <w:rPr>
                <w:rFonts w:hint="eastAsia" w:ascii="仿宋" w:hAnsi="仿宋" w:eastAsia="仿宋" w:cs="仿宋"/>
                <w:sz w:val="32"/>
                <w:szCs w:val="32"/>
              </w:rPr>
              <w:t>企业报价</w:t>
            </w:r>
            <w:r>
              <w:rPr>
                <w:rFonts w:hint="eastAsia" w:ascii="仿宋" w:hAnsi="仿宋" w:eastAsia="仿宋" w:cs="仿宋"/>
                <w:sz w:val="32"/>
                <w:szCs w:val="32"/>
                <w:lang w:val="zh-CN"/>
              </w:rPr>
              <w:t>：</w:t>
            </w:r>
            <w:r>
              <w:rPr>
                <w:rFonts w:hint="eastAsia" w:ascii="仿宋" w:hAnsi="仿宋" w:eastAsia="仿宋" w:cs="仿宋"/>
                <w:sz w:val="32"/>
                <w:szCs w:val="32"/>
                <w:u w:val="single"/>
              </w:rPr>
              <w:t>50</w:t>
            </w:r>
            <w:r>
              <w:rPr>
                <w:rFonts w:hint="eastAsia" w:ascii="仿宋" w:hAnsi="仿宋" w:eastAsia="仿宋" w:cs="仿宋"/>
                <w:sz w:val="32"/>
                <w:szCs w:val="32"/>
                <w:u w:val="single"/>
                <w:lang w:val="zh-CN"/>
              </w:rPr>
              <w:t>分</w:t>
            </w:r>
          </w:p>
          <w:p w14:paraId="1950A4F5">
            <w:pPr>
              <w:tabs>
                <w:tab w:val="left" w:pos="1260"/>
              </w:tabs>
              <w:autoSpaceDE w:val="0"/>
              <w:autoSpaceDN w:val="0"/>
              <w:adjustRightInd w:val="0"/>
              <w:snapToGrid w:val="0"/>
              <w:spacing w:line="520" w:lineRule="exact"/>
              <w:jc w:val="left"/>
              <w:rPr>
                <w:rFonts w:ascii="仿宋" w:hAnsi="仿宋" w:eastAsia="仿宋" w:cs="仿宋"/>
                <w:sz w:val="32"/>
                <w:szCs w:val="32"/>
                <w:u w:val="single"/>
                <w:lang w:val="zh-CN"/>
              </w:rPr>
            </w:pPr>
            <w:r>
              <w:rPr>
                <w:rFonts w:hint="eastAsia" w:ascii="仿宋" w:hAnsi="仿宋" w:eastAsia="仿宋" w:cs="仿宋"/>
                <w:sz w:val="32"/>
                <w:szCs w:val="32"/>
              </w:rPr>
              <w:t>企业业绩</w:t>
            </w:r>
            <w:r>
              <w:rPr>
                <w:rFonts w:hint="eastAsia" w:ascii="仿宋" w:hAnsi="仿宋" w:eastAsia="仿宋" w:cs="仿宋"/>
                <w:sz w:val="32"/>
                <w:szCs w:val="32"/>
                <w:lang w:val="zh-CN"/>
              </w:rPr>
              <w:t>：</w:t>
            </w:r>
            <w:r>
              <w:rPr>
                <w:rFonts w:hint="eastAsia" w:ascii="仿宋" w:hAnsi="仿宋" w:eastAsia="仿宋" w:cs="仿宋"/>
                <w:sz w:val="32"/>
                <w:szCs w:val="32"/>
                <w:u w:val="single"/>
              </w:rPr>
              <w:t>20</w:t>
            </w:r>
            <w:r>
              <w:rPr>
                <w:rFonts w:hint="eastAsia" w:ascii="仿宋" w:hAnsi="仿宋" w:eastAsia="仿宋" w:cs="仿宋"/>
                <w:sz w:val="32"/>
                <w:szCs w:val="32"/>
                <w:u w:val="single"/>
                <w:lang w:val="zh-CN"/>
              </w:rPr>
              <w:t>分</w:t>
            </w:r>
          </w:p>
          <w:p w14:paraId="1E74DF89">
            <w:pPr>
              <w:tabs>
                <w:tab w:val="left" w:pos="1260"/>
              </w:tabs>
              <w:autoSpaceDE w:val="0"/>
              <w:autoSpaceDN w:val="0"/>
              <w:adjustRightInd w:val="0"/>
              <w:snapToGrid w:val="0"/>
              <w:spacing w:line="520" w:lineRule="exact"/>
              <w:jc w:val="left"/>
              <w:rPr>
                <w:rFonts w:ascii="仿宋" w:hAnsi="仿宋" w:eastAsia="仿宋" w:cs="仿宋"/>
                <w:sz w:val="32"/>
                <w:szCs w:val="32"/>
              </w:rPr>
            </w:pPr>
            <w:r>
              <w:rPr>
                <w:rFonts w:hint="eastAsia" w:ascii="仿宋" w:hAnsi="仿宋" w:eastAsia="仿宋" w:cs="仿宋"/>
                <w:sz w:val="32"/>
                <w:szCs w:val="32"/>
              </w:rPr>
              <w:t>延伸服务</w:t>
            </w:r>
            <w:r>
              <w:rPr>
                <w:rFonts w:hint="eastAsia" w:ascii="仿宋" w:hAnsi="仿宋" w:eastAsia="仿宋" w:cs="仿宋"/>
                <w:sz w:val="32"/>
                <w:szCs w:val="32"/>
                <w:lang w:val="zh-CN"/>
              </w:rPr>
              <w:t>：</w:t>
            </w:r>
            <w:r>
              <w:rPr>
                <w:rFonts w:hint="eastAsia" w:ascii="仿宋" w:hAnsi="仿宋" w:eastAsia="仿宋" w:cs="仿宋"/>
                <w:sz w:val="32"/>
                <w:szCs w:val="32"/>
                <w:u w:val="single"/>
              </w:rPr>
              <w:t>30分</w:t>
            </w:r>
          </w:p>
        </w:tc>
      </w:tr>
      <w:tr w14:paraId="75F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tcMar>
              <w:top w:w="0" w:type="dxa"/>
              <w:left w:w="0" w:type="dxa"/>
              <w:bottom w:w="0" w:type="dxa"/>
              <w:right w:w="0" w:type="dxa"/>
            </w:tcMar>
            <w:vAlign w:val="center"/>
          </w:tcPr>
          <w:p w14:paraId="3F8F9E66">
            <w:pPr>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评审项</w:t>
            </w:r>
          </w:p>
        </w:tc>
        <w:tc>
          <w:tcPr>
            <w:tcW w:w="1405" w:type="dxa"/>
            <w:tcMar>
              <w:top w:w="0" w:type="dxa"/>
              <w:left w:w="0" w:type="dxa"/>
              <w:bottom w:w="0" w:type="dxa"/>
              <w:right w:w="0" w:type="dxa"/>
            </w:tcMar>
            <w:vAlign w:val="center"/>
          </w:tcPr>
          <w:p w14:paraId="7C399B02">
            <w:pPr>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评分因素</w:t>
            </w:r>
          </w:p>
        </w:tc>
        <w:tc>
          <w:tcPr>
            <w:tcW w:w="6786" w:type="dxa"/>
            <w:tcMar>
              <w:top w:w="0" w:type="dxa"/>
              <w:left w:w="0" w:type="dxa"/>
              <w:bottom w:w="0" w:type="dxa"/>
              <w:right w:w="0" w:type="dxa"/>
            </w:tcMar>
            <w:vAlign w:val="center"/>
          </w:tcPr>
          <w:p w14:paraId="6EDFE87F">
            <w:pPr>
              <w:spacing w:line="520" w:lineRule="exact"/>
              <w:jc w:val="center"/>
              <w:rPr>
                <w:rFonts w:ascii="仿宋" w:hAnsi="仿宋" w:eastAsia="仿宋" w:cs="仿宋"/>
                <w:sz w:val="32"/>
                <w:szCs w:val="32"/>
                <w:lang w:val="zh-CN"/>
              </w:rPr>
            </w:pPr>
            <w:r>
              <w:rPr>
                <w:rFonts w:hint="eastAsia" w:ascii="仿宋" w:hAnsi="仿宋" w:eastAsia="仿宋" w:cs="仿宋"/>
                <w:sz w:val="32"/>
                <w:szCs w:val="32"/>
                <w:lang w:val="zh-CN"/>
              </w:rPr>
              <w:t>评标标准</w:t>
            </w:r>
          </w:p>
        </w:tc>
      </w:tr>
      <w:tr w14:paraId="11D4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tcMar>
              <w:top w:w="0" w:type="dxa"/>
              <w:left w:w="0" w:type="dxa"/>
              <w:bottom w:w="0" w:type="dxa"/>
              <w:right w:w="0" w:type="dxa"/>
            </w:tcMar>
            <w:vAlign w:val="center"/>
          </w:tcPr>
          <w:p w14:paraId="43FA7670">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企业报价</w:t>
            </w:r>
          </w:p>
          <w:p w14:paraId="7859D274">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（50分）</w:t>
            </w:r>
          </w:p>
        </w:tc>
        <w:tc>
          <w:tcPr>
            <w:tcW w:w="1405" w:type="dxa"/>
            <w:tcMar>
              <w:top w:w="0" w:type="dxa"/>
              <w:left w:w="0" w:type="dxa"/>
              <w:bottom w:w="0" w:type="dxa"/>
              <w:right w:w="0" w:type="dxa"/>
            </w:tcMar>
            <w:vAlign w:val="center"/>
          </w:tcPr>
          <w:p w14:paraId="6B8628D1">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报价得分</w:t>
            </w:r>
          </w:p>
          <w:p w14:paraId="0D0709B3">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（50分）</w:t>
            </w:r>
          </w:p>
        </w:tc>
        <w:tc>
          <w:tcPr>
            <w:tcW w:w="6786" w:type="dxa"/>
            <w:tcMar>
              <w:top w:w="0" w:type="dxa"/>
              <w:left w:w="0" w:type="dxa"/>
              <w:bottom w:w="0" w:type="dxa"/>
              <w:right w:w="0" w:type="dxa"/>
            </w:tcMar>
            <w:vAlign w:val="center"/>
          </w:tcPr>
          <w:p w14:paraId="53999664">
            <w:pPr>
              <w:widowControl/>
              <w:adjustRightInd w:val="0"/>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投标报价得分=（基准价/</w:t>
            </w:r>
            <w:r>
              <w:rPr>
                <w:rFonts w:hint="eastAsia" w:ascii="仿宋" w:hAnsi="仿宋" w:eastAsia="仿宋" w:cs="仿宋"/>
                <w:sz w:val="32"/>
                <w:szCs w:val="32"/>
              </w:rPr>
              <w:t>企业</w:t>
            </w:r>
            <w:r>
              <w:rPr>
                <w:rFonts w:hint="eastAsia" w:ascii="仿宋" w:hAnsi="仿宋" w:eastAsia="仿宋" w:cs="仿宋"/>
                <w:sz w:val="32"/>
                <w:szCs w:val="32"/>
                <w:lang w:val="zh-CN"/>
              </w:rPr>
              <w:t>报价）×</w:t>
            </w:r>
            <w:r>
              <w:rPr>
                <w:rFonts w:hint="eastAsia" w:ascii="仿宋" w:hAnsi="仿宋" w:eastAsia="仿宋" w:cs="仿宋"/>
                <w:sz w:val="32"/>
                <w:szCs w:val="32"/>
              </w:rPr>
              <w:t>50</w:t>
            </w:r>
            <w:r>
              <w:rPr>
                <w:rFonts w:hint="eastAsia" w:ascii="仿宋" w:hAnsi="仿宋" w:eastAsia="仿宋" w:cs="仿宋"/>
                <w:sz w:val="32"/>
                <w:szCs w:val="32"/>
                <w:lang w:val="zh-CN"/>
              </w:rPr>
              <w:t>分。满足招标文件要求的</w:t>
            </w:r>
            <w:r>
              <w:rPr>
                <w:rFonts w:hint="eastAsia" w:ascii="仿宋" w:hAnsi="仿宋" w:eastAsia="仿宋" w:cs="仿宋"/>
                <w:sz w:val="32"/>
                <w:szCs w:val="32"/>
              </w:rPr>
              <w:t>所</w:t>
            </w:r>
            <w:r>
              <w:rPr>
                <w:rFonts w:hint="eastAsia" w:ascii="仿宋" w:hAnsi="仿宋" w:eastAsia="仿宋" w:cs="仿宋"/>
                <w:sz w:val="32"/>
                <w:szCs w:val="32"/>
                <w:lang w:val="zh-CN"/>
              </w:rPr>
              <w:t>有</w:t>
            </w:r>
            <w:r>
              <w:rPr>
                <w:rFonts w:hint="eastAsia" w:ascii="仿宋" w:hAnsi="仿宋" w:eastAsia="仿宋" w:cs="仿宋"/>
                <w:sz w:val="32"/>
                <w:szCs w:val="32"/>
              </w:rPr>
              <w:t>有</w:t>
            </w:r>
            <w:r>
              <w:rPr>
                <w:rFonts w:hint="eastAsia" w:ascii="仿宋" w:hAnsi="仿宋" w:eastAsia="仿宋" w:cs="仿宋"/>
                <w:sz w:val="32"/>
                <w:szCs w:val="32"/>
                <w:lang w:val="zh-CN"/>
              </w:rPr>
              <w:t>效投标报价中，最低的投标报价为评标基准价。</w:t>
            </w:r>
          </w:p>
        </w:tc>
      </w:tr>
      <w:tr w14:paraId="6CB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508" w:type="dxa"/>
            <w:tcMar>
              <w:top w:w="0" w:type="dxa"/>
              <w:left w:w="0" w:type="dxa"/>
              <w:bottom w:w="0" w:type="dxa"/>
              <w:right w:w="0" w:type="dxa"/>
            </w:tcMar>
            <w:vAlign w:val="center"/>
          </w:tcPr>
          <w:p w14:paraId="0014F3FF">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企业业绩</w:t>
            </w:r>
          </w:p>
          <w:p w14:paraId="6848032C">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（20分）</w:t>
            </w:r>
          </w:p>
        </w:tc>
        <w:tc>
          <w:tcPr>
            <w:tcW w:w="1405" w:type="dxa"/>
            <w:tcMar>
              <w:top w:w="0" w:type="dxa"/>
              <w:left w:w="0" w:type="dxa"/>
              <w:bottom w:w="0" w:type="dxa"/>
              <w:right w:w="0" w:type="dxa"/>
            </w:tcMar>
            <w:vAlign w:val="center"/>
          </w:tcPr>
          <w:p w14:paraId="3CCCEF33">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业绩</w:t>
            </w:r>
          </w:p>
          <w:p w14:paraId="1797DF25">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（20分）</w:t>
            </w:r>
          </w:p>
        </w:tc>
        <w:tc>
          <w:tcPr>
            <w:tcW w:w="6786" w:type="dxa"/>
            <w:tcMar>
              <w:top w:w="0" w:type="dxa"/>
              <w:left w:w="0" w:type="dxa"/>
              <w:bottom w:w="0" w:type="dxa"/>
              <w:right w:w="0" w:type="dxa"/>
            </w:tcMar>
            <w:vAlign w:val="center"/>
          </w:tcPr>
          <w:p w14:paraId="0073599A">
            <w:pPr>
              <w:widowControl/>
              <w:adjustRightInd w:val="0"/>
              <w:snapToGrid w:val="0"/>
              <w:spacing w:line="52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企业业绩20分。报价单位提供其近三年的同类业绩合同，提供一份得5分，本项最高得20分。</w:t>
            </w:r>
          </w:p>
        </w:tc>
      </w:tr>
      <w:tr w14:paraId="505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1508" w:type="dxa"/>
            <w:tcMar>
              <w:top w:w="0" w:type="dxa"/>
              <w:left w:w="0" w:type="dxa"/>
              <w:bottom w:w="0" w:type="dxa"/>
              <w:right w:w="0" w:type="dxa"/>
            </w:tcMar>
            <w:vAlign w:val="center"/>
          </w:tcPr>
          <w:p w14:paraId="6E0D7C50">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延伸服务（30分）</w:t>
            </w:r>
          </w:p>
        </w:tc>
        <w:tc>
          <w:tcPr>
            <w:tcW w:w="1405" w:type="dxa"/>
            <w:tcMar>
              <w:top w:w="0" w:type="dxa"/>
              <w:left w:w="0" w:type="dxa"/>
              <w:bottom w:w="0" w:type="dxa"/>
              <w:right w:w="0" w:type="dxa"/>
            </w:tcMar>
            <w:vAlign w:val="center"/>
          </w:tcPr>
          <w:p w14:paraId="7B433A77">
            <w:pPr>
              <w:adjustRightInd w:val="0"/>
              <w:snapToGrid w:val="0"/>
              <w:spacing w:line="520" w:lineRule="exact"/>
              <w:jc w:val="center"/>
              <w:rPr>
                <w:rFonts w:ascii="仿宋" w:hAnsi="仿宋" w:eastAsia="仿宋" w:cs="仿宋"/>
                <w:sz w:val="32"/>
                <w:szCs w:val="32"/>
              </w:rPr>
            </w:pPr>
            <w:r>
              <w:rPr>
                <w:rFonts w:hint="eastAsia" w:ascii="仿宋" w:hAnsi="仿宋" w:eastAsia="仿宋" w:cs="仿宋"/>
                <w:sz w:val="32"/>
                <w:szCs w:val="32"/>
              </w:rPr>
              <w:t>延伸服务（30分）</w:t>
            </w:r>
          </w:p>
        </w:tc>
        <w:tc>
          <w:tcPr>
            <w:tcW w:w="6786" w:type="dxa"/>
            <w:tcMar>
              <w:top w:w="0" w:type="dxa"/>
              <w:left w:w="0" w:type="dxa"/>
              <w:bottom w:w="0" w:type="dxa"/>
              <w:right w:w="0" w:type="dxa"/>
            </w:tcMar>
            <w:vAlign w:val="center"/>
          </w:tcPr>
          <w:p w14:paraId="7F4913E9">
            <w:pPr>
              <w:widowControl/>
              <w:adjustRightInd w:val="0"/>
              <w:snapToGrid w:val="0"/>
              <w:spacing w:line="520" w:lineRule="exact"/>
              <w:rPr>
                <w:rFonts w:ascii="仿宋" w:hAnsi="仿宋" w:eastAsia="仿宋" w:cs="仿宋"/>
                <w:sz w:val="32"/>
                <w:szCs w:val="32"/>
              </w:rPr>
            </w:pPr>
            <w:r>
              <w:rPr>
                <w:rFonts w:hint="eastAsia" w:ascii="仿宋" w:hAnsi="仿宋" w:eastAsia="仿宋" w:cs="仿宋"/>
                <w:sz w:val="32"/>
                <w:szCs w:val="32"/>
              </w:rPr>
              <w:t>根据企业在采购完成后，能否为许昌建投中能热力有限公司五金电料提供质保、质保期限等延伸服务进行评分。服务内容丰富、优质者可得 20 - 30 分；一般者可得 5 - 20 分；无延伸服务不得分。</w:t>
            </w:r>
          </w:p>
        </w:tc>
      </w:tr>
    </w:tbl>
    <w:p w14:paraId="23F751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zh-CN" w:eastAsia="zh-CN"/>
        </w:rPr>
      </w:pPr>
      <w:r>
        <w:rPr>
          <w:rFonts w:hint="default" w:ascii="Times New Roman" w:hAnsi="Times New Roman" w:eastAsia="仿宋_GB2312" w:cs="Times New Roman"/>
          <w:b/>
          <w:bCs/>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zh-CN" w:eastAsia="zh-CN"/>
        </w:rPr>
        <w:t>）推荐</w:t>
      </w:r>
      <w:r>
        <w:rPr>
          <w:rFonts w:hint="default" w:ascii="Times New Roman" w:hAnsi="Times New Roman" w:eastAsia="仿宋_GB2312" w:cs="Times New Roman"/>
          <w:b/>
          <w:bCs/>
          <w:sz w:val="32"/>
          <w:szCs w:val="32"/>
          <w:highlight w:val="none"/>
          <w:lang w:val="en-US" w:eastAsia="zh-CN"/>
        </w:rPr>
        <w:t>中标</w:t>
      </w:r>
      <w:r>
        <w:rPr>
          <w:rFonts w:hint="default" w:ascii="Times New Roman" w:hAnsi="Times New Roman" w:eastAsia="仿宋_GB2312" w:cs="Times New Roman"/>
          <w:b/>
          <w:bCs/>
          <w:sz w:val="32"/>
          <w:szCs w:val="32"/>
          <w:highlight w:val="none"/>
          <w:lang w:val="zh-CN" w:eastAsia="zh-CN"/>
        </w:rPr>
        <w:t>候选人</w:t>
      </w:r>
    </w:p>
    <w:p w14:paraId="05A6E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6824EEF9">
      <w:pPr>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259196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附件3</w:t>
      </w:r>
    </w:p>
    <w:p w14:paraId="53D3D624">
      <w:pPr>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1060ABF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72A1C4E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10DF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4B2CB56D">
      <w:pPr>
        <w:pStyle w:val="7"/>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C17131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2D529B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公平、公正的活动或尝试干预评标过程。</w:t>
      </w:r>
    </w:p>
    <w:p w14:paraId="3E9EF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单位造成损失的，依法承担赔偿责任。</w:t>
      </w:r>
    </w:p>
    <w:p w14:paraId="76F0E672">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CFAF062">
      <w:pPr>
        <w:pageBreakBefore w:val="0"/>
        <w:kinsoku/>
        <w:wordWrap/>
        <w:overflowPunct/>
        <w:topLinePunct w:val="0"/>
        <w:bidi w:val="0"/>
        <w:spacing w:line="560" w:lineRule="exact"/>
        <w:ind w:firstLine="6400" w:firstLineChars="2000"/>
        <w:rPr>
          <w:rFonts w:hint="default" w:ascii="Times New Roman" w:hAnsi="Times New Roman" w:eastAsia="仿宋_GB2312" w:cs="Times New Roman"/>
          <w:sz w:val="32"/>
          <w:szCs w:val="32"/>
        </w:rPr>
      </w:pPr>
    </w:p>
    <w:p w14:paraId="69930BC5">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p>
    <w:p w14:paraId="53D2C211">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F157A3C">
      <w:pPr>
        <w:pageBreakBefore w:val="0"/>
        <w:kinsoku/>
        <w:wordWrap/>
        <w:overflowPunct/>
        <w:topLinePunct w:val="0"/>
        <w:bidi w:val="0"/>
        <w:spacing w:line="560" w:lineRule="exact"/>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477B7"/>
    <w:rsid w:val="06F122DD"/>
    <w:rsid w:val="26963A64"/>
    <w:rsid w:val="32EC0FCE"/>
    <w:rsid w:val="36F47CE2"/>
    <w:rsid w:val="4A1E539F"/>
    <w:rsid w:val="4F324C3C"/>
    <w:rsid w:val="594858E0"/>
    <w:rsid w:val="6270359D"/>
    <w:rsid w:val="6C743B35"/>
    <w:rsid w:val="6E8B1784"/>
    <w:rsid w:val="6FC05EEF"/>
    <w:rsid w:val="700C3E56"/>
    <w:rsid w:val="7772735E"/>
    <w:rsid w:val="78880AE2"/>
    <w:rsid w:val="7EA05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宋体" w:hAnsi="宋体" w:eastAsia="宋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Lines="0" w:afterAutospacing="0"/>
      <w:ind w:firstLine="723" w:firstLineChars="200"/>
    </w:pPr>
    <w:rPr>
      <w:rFonts w:asciiTheme="minorAscii" w:hAnsiTheme="minorAscii"/>
    </w:rPr>
  </w:style>
  <w:style w:type="paragraph" w:styleId="4">
    <w:name w:val="Plain Text"/>
    <w:basedOn w:val="1"/>
    <w:qFormat/>
    <w:uiPriority w:val="0"/>
    <w:rPr>
      <w:sz w:val="24"/>
    </w:rPr>
  </w:style>
  <w:style w:type="paragraph" w:customStyle="1" w:styleId="7">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839</Words>
  <Characters>864</Characters>
  <Lines>0</Lines>
  <Paragraphs>0</Paragraphs>
  <TotalTime>1</TotalTime>
  <ScaleCrop>false</ScaleCrop>
  <LinksUpToDate>false</LinksUpToDate>
  <CharactersWithSpaces>899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2025-07-16T01:54:00Z</dcterms:created>
  <dc:creator>Lenovo</dc:creator>
  <cp:lastModifiedBy>萌萌噠</cp:lastModifiedBy>
  <dcterms:modified xsi:type="dcterms:W3CDTF">2025-10-13T01:56:33Z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eyJoZGlkIjoiYzgzZTc0ZGM5ODYzYTA0Zjk2MDQ0M2JlNWFiODg0NDciLCJ1c2VySWQiOiI4NDIwNTI3OTIifQ==</vt:lpwstr>
  </property>
  <property fmtid="{D5CDD505-2E9C-101B-9397-08002B2CF9AE}" pid="4" name="ICV">
    <vt:lpwstr>EC444CADF040442EBB3424A5FE4FE47E_13</vt:lpwstr>
  </property>
</Properties>
</file>