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770B94">
      <w:pPr>
        <w:spacing w:line="360" w:lineRule="auto"/>
        <w:jc w:val="right"/>
        <w:outlineLvl w:val="1"/>
        <w:rPr>
          <w:rFonts w:hint="default" w:ascii="Times New Roman" w:hAnsi="Times New Roman" w:eastAsia="仿宋" w:cs="Times New Roman"/>
          <w:b/>
          <w:bCs/>
          <w:caps/>
          <w:color w:val="auto"/>
          <w:sz w:val="28"/>
          <w:szCs w:val="28"/>
          <w:lang w:val="en-US" w:eastAsia="zh-CN"/>
        </w:rPr>
      </w:pPr>
      <w:r>
        <w:rPr>
          <w:rFonts w:hint="default" w:ascii="Times New Roman" w:hAnsi="Times New Roman" w:eastAsia="仿宋" w:cs="Times New Roman"/>
          <w:b/>
          <w:bCs/>
          <w:caps/>
          <w:color w:val="auto"/>
          <w:sz w:val="28"/>
          <w:szCs w:val="28"/>
        </w:rPr>
        <w:t>项目编号：</w:t>
      </w:r>
      <w:r>
        <w:rPr>
          <w:rFonts w:hint="default" w:ascii="Times New Roman" w:hAnsi="Times New Roman" w:eastAsia="仿宋" w:cs="Times New Roman"/>
          <w:b/>
          <w:bCs/>
          <w:caps/>
          <w:color w:val="auto"/>
          <w:sz w:val="28"/>
          <w:szCs w:val="28"/>
          <w:lang w:val="en-US" w:eastAsia="zh-CN"/>
        </w:rPr>
        <w:t>RZB-2025006</w:t>
      </w:r>
      <w:r>
        <w:rPr>
          <w:rFonts w:hint="default" w:ascii="Times New Roman" w:hAnsi="Times New Roman" w:eastAsia="仿宋" w:cs="Times New Roman"/>
          <w:b/>
          <w:bCs/>
          <w:caps/>
          <w:color w:val="auto"/>
          <w:sz w:val="28"/>
          <w:szCs w:val="28"/>
        </w:rPr>
        <w:t xml:space="preserve">号 </w:t>
      </w:r>
    </w:p>
    <w:p w14:paraId="37706A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lang w:eastAsia="zh-CN"/>
        </w:rPr>
      </w:pPr>
    </w:p>
    <w:p w14:paraId="01197D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72"/>
          <w:szCs w:val="72"/>
          <w:lang w:eastAsia="zh-CN"/>
        </w:rPr>
      </w:pPr>
    </w:p>
    <w:p w14:paraId="43B57739">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eastAsia="zh-CN"/>
        </w:rPr>
        <w:t>许昌市城投发展集团有限公司（或下属公司）</w:t>
      </w:r>
      <w:r>
        <w:rPr>
          <w:rFonts w:hint="default" w:ascii="Times New Roman" w:hAnsi="Times New Roman" w:eastAsia="方正小标宋简体" w:cs="Times New Roman"/>
          <w:b w:val="0"/>
          <w:bCs w:val="0"/>
          <w:sz w:val="52"/>
          <w:szCs w:val="52"/>
          <w:lang w:val="en-US" w:eastAsia="zh-CN"/>
        </w:rPr>
        <w:t>资产证券化产品</w:t>
      </w:r>
    </w:p>
    <w:p w14:paraId="452322B7">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val="en-US" w:eastAsia="zh-CN"/>
        </w:rPr>
        <w:t>信用评级服务</w:t>
      </w:r>
    </w:p>
    <w:p w14:paraId="149B6641">
      <w:pPr>
        <w:jc w:val="center"/>
        <w:rPr>
          <w:rFonts w:hint="default" w:ascii="Times New Roman" w:hAnsi="Times New Roman" w:eastAsia="仿宋" w:cs="Times New Roman"/>
          <w:b/>
          <w:color w:val="auto"/>
          <w:spacing w:val="60"/>
          <w:sz w:val="28"/>
          <w:szCs w:val="28"/>
          <w:shd w:val="clear" w:color="060000" w:fill="auto"/>
        </w:rPr>
      </w:pPr>
    </w:p>
    <w:p w14:paraId="7B9ABAE2">
      <w:pPr>
        <w:jc w:val="both"/>
        <w:rPr>
          <w:rFonts w:hint="default" w:ascii="Times New Roman" w:hAnsi="Times New Roman" w:eastAsia="仿宋" w:cs="Times New Roman"/>
          <w:color w:val="auto"/>
          <w:sz w:val="28"/>
          <w:szCs w:val="28"/>
          <w:shd w:val="clear" w:color="050000" w:fill="auto"/>
        </w:rPr>
      </w:pPr>
    </w:p>
    <w:p w14:paraId="723FEDE5">
      <w:pPr>
        <w:jc w:val="center"/>
        <w:rPr>
          <w:rFonts w:hint="default" w:ascii="Times New Roman" w:hAnsi="Times New Roman" w:eastAsia="仿宋" w:cs="Times New Roman"/>
          <w:color w:val="auto"/>
          <w:sz w:val="28"/>
          <w:szCs w:val="28"/>
          <w:shd w:val="clear" w:color="050000" w:fill="auto"/>
        </w:rPr>
      </w:pPr>
    </w:p>
    <w:p w14:paraId="34C9EC2D">
      <w:pPr>
        <w:rPr>
          <w:rFonts w:hint="default" w:ascii="Times New Roman" w:hAnsi="Times New Roman" w:eastAsia="仿宋" w:cs="Times New Roman"/>
          <w:color w:val="auto"/>
          <w:sz w:val="28"/>
          <w:szCs w:val="28"/>
          <w:shd w:val="clear" w:color="050000" w:fill="auto"/>
        </w:rPr>
      </w:pPr>
    </w:p>
    <w:p w14:paraId="123FAA45">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比 选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1A63B612">
      <w:pPr>
        <w:rPr>
          <w:rFonts w:hint="default" w:ascii="Times New Roman" w:hAnsi="Times New Roman" w:eastAsia="仿宋" w:cs="Times New Roman"/>
          <w:color w:val="auto"/>
          <w:sz w:val="28"/>
          <w:szCs w:val="28"/>
          <w:shd w:val="clear" w:color="050000" w:fill="auto"/>
        </w:rPr>
      </w:pPr>
    </w:p>
    <w:p w14:paraId="377FBB84">
      <w:pPr>
        <w:jc w:val="center"/>
        <w:rPr>
          <w:rFonts w:hint="default" w:ascii="Times New Roman" w:hAnsi="Times New Roman" w:eastAsia="仿宋" w:cs="Times New Roman"/>
          <w:color w:val="auto"/>
          <w:sz w:val="28"/>
          <w:szCs w:val="28"/>
          <w:shd w:val="clear" w:color="050000" w:fill="auto"/>
        </w:rPr>
      </w:pPr>
    </w:p>
    <w:p w14:paraId="22FA25F7">
      <w:pPr>
        <w:pStyle w:val="38"/>
        <w:jc w:val="both"/>
        <w:rPr>
          <w:rFonts w:hint="default" w:ascii="Times New Roman" w:hAnsi="Times New Roman" w:eastAsia="仿宋" w:cs="Times New Roman"/>
          <w:color w:val="auto"/>
          <w:sz w:val="28"/>
          <w:szCs w:val="28"/>
          <w:shd w:val="clear" w:color="050000" w:fill="auto"/>
        </w:rPr>
      </w:pPr>
    </w:p>
    <w:p w14:paraId="56374F39">
      <w:pPr>
        <w:jc w:val="center"/>
        <w:rPr>
          <w:rFonts w:hint="default" w:ascii="Times New Roman" w:hAnsi="Times New Roman" w:eastAsia="仿宋" w:cs="Times New Roman"/>
          <w:color w:val="auto"/>
          <w:sz w:val="28"/>
          <w:szCs w:val="28"/>
          <w:shd w:val="clear" w:color="050000" w:fill="auto"/>
        </w:rPr>
      </w:pPr>
    </w:p>
    <w:p w14:paraId="514FA0DA">
      <w:pPr>
        <w:jc w:val="center"/>
        <w:rPr>
          <w:rFonts w:hint="default" w:ascii="Times New Roman" w:hAnsi="Times New Roman" w:eastAsia="仿宋" w:cs="Times New Roman"/>
          <w:color w:val="auto"/>
          <w:sz w:val="28"/>
          <w:szCs w:val="28"/>
          <w:shd w:val="clear" w:color="050000" w:fill="auto"/>
        </w:rPr>
      </w:pPr>
    </w:p>
    <w:p w14:paraId="63AF4783">
      <w:pPr>
        <w:spacing w:line="360" w:lineRule="auto"/>
        <w:jc w:val="center"/>
        <w:rPr>
          <w:rFonts w:hint="default" w:ascii="Times New Roman" w:hAnsi="Times New Roman" w:eastAsia="仿宋" w:cs="Times New Roman"/>
          <w:b/>
          <w:bCs/>
          <w:caps/>
          <w:color w:val="auto"/>
          <w:sz w:val="36"/>
          <w:szCs w:val="36"/>
        </w:rPr>
      </w:pPr>
      <w:r>
        <w:rPr>
          <w:rFonts w:hint="default" w:ascii="Times New Roman" w:hAnsi="Times New Roman" w:eastAsia="仿宋" w:cs="Times New Roman"/>
          <w:b/>
          <w:bCs/>
          <w:caps/>
          <w:color w:val="auto"/>
          <w:sz w:val="36"/>
          <w:szCs w:val="36"/>
          <w:lang w:val="en-US" w:eastAsia="zh-CN"/>
        </w:rPr>
        <w:t>比选单位</w:t>
      </w:r>
      <w:r>
        <w:rPr>
          <w:rFonts w:hint="default" w:ascii="Times New Roman" w:hAnsi="Times New Roman" w:eastAsia="仿宋" w:cs="Times New Roman"/>
          <w:b/>
          <w:bCs/>
          <w:caps/>
          <w:color w:val="auto"/>
          <w:sz w:val="36"/>
          <w:szCs w:val="36"/>
        </w:rPr>
        <w:t>：许昌市城投发展集团有限公司</w:t>
      </w:r>
    </w:p>
    <w:p w14:paraId="559E86D3">
      <w:pPr>
        <w:spacing w:line="360" w:lineRule="auto"/>
        <w:jc w:val="center"/>
        <w:rPr>
          <w:rFonts w:hint="default" w:ascii="Times New Roman" w:hAnsi="Times New Roman" w:eastAsia="仿宋" w:cs="Times New Roman"/>
          <w:b/>
          <w:color w:val="auto"/>
          <w:sz w:val="36"/>
          <w:szCs w:val="36"/>
          <w:shd w:val="clear" w:color="060000" w:fill="auto"/>
        </w:rPr>
      </w:pPr>
    </w:p>
    <w:p w14:paraId="419F88E9">
      <w:pPr>
        <w:spacing w:line="360" w:lineRule="auto"/>
        <w:jc w:val="center"/>
        <w:rPr>
          <w:rFonts w:hint="default" w:ascii="Times New Roman" w:hAnsi="Times New Roman" w:eastAsia="仿宋" w:cs="Times New Roman"/>
          <w:color w:val="auto"/>
          <w:sz w:val="36"/>
          <w:szCs w:val="36"/>
          <w:shd w:val="clear" w:color="050000" w:fill="auto"/>
        </w:rPr>
      </w:pPr>
      <w:r>
        <w:rPr>
          <w:rFonts w:hint="default" w:ascii="Times New Roman" w:hAnsi="Times New Roman" w:eastAsia="仿宋" w:cs="Times New Roman"/>
          <w:b/>
          <w:color w:val="auto"/>
          <w:sz w:val="36"/>
          <w:szCs w:val="36"/>
          <w:shd w:val="clear" w:color="060000" w:fill="auto"/>
        </w:rPr>
        <w:t>二〇二</w:t>
      </w:r>
      <w:r>
        <w:rPr>
          <w:rFonts w:hint="default" w:ascii="Times New Roman" w:hAnsi="Times New Roman" w:eastAsia="仿宋" w:cs="Times New Roman"/>
          <w:b/>
          <w:color w:val="auto"/>
          <w:sz w:val="36"/>
          <w:szCs w:val="36"/>
          <w:shd w:val="clear" w:color="060000" w:fill="auto"/>
          <w:lang w:eastAsia="zh-CN"/>
        </w:rPr>
        <w:t>五</w:t>
      </w:r>
      <w:r>
        <w:rPr>
          <w:rFonts w:hint="default" w:ascii="Times New Roman" w:hAnsi="Times New Roman" w:eastAsia="仿宋" w:cs="Times New Roman"/>
          <w:b/>
          <w:color w:val="auto"/>
          <w:sz w:val="36"/>
          <w:szCs w:val="36"/>
          <w:shd w:val="clear" w:color="060000" w:fill="auto"/>
        </w:rPr>
        <w:t>年</w:t>
      </w:r>
      <w:r>
        <w:rPr>
          <w:rFonts w:hint="default" w:ascii="Times New Roman" w:hAnsi="Times New Roman" w:eastAsia="仿宋" w:cs="Times New Roman"/>
          <w:b/>
          <w:color w:val="auto"/>
          <w:sz w:val="36"/>
          <w:szCs w:val="36"/>
          <w:shd w:val="clear" w:color="060000" w:fill="auto"/>
          <w:lang w:eastAsia="zh-CN"/>
        </w:rPr>
        <w:t>十</w:t>
      </w:r>
      <w:r>
        <w:rPr>
          <w:rFonts w:hint="default" w:ascii="Times New Roman" w:hAnsi="Times New Roman" w:eastAsia="仿宋" w:cs="Times New Roman"/>
          <w:b/>
          <w:color w:val="auto"/>
          <w:sz w:val="36"/>
          <w:szCs w:val="36"/>
          <w:shd w:val="clear" w:color="060000" w:fill="auto"/>
        </w:rPr>
        <w:t>月</w:t>
      </w:r>
    </w:p>
    <w:p w14:paraId="65CA119F">
      <w:pPr>
        <w:pStyle w:val="26"/>
        <w:ind w:firstLine="0" w:firstLineChars="0"/>
        <w:rPr>
          <w:rFonts w:hint="default" w:ascii="Times New Roman" w:hAnsi="Times New Roman" w:eastAsia="仿宋" w:cs="Times New Roman"/>
          <w:color w:val="auto"/>
          <w:sz w:val="24"/>
          <w:szCs w:val="24"/>
        </w:rPr>
      </w:pPr>
    </w:p>
    <w:p w14:paraId="52B04E64">
      <w:pPr>
        <w:spacing w:line="700" w:lineRule="auto"/>
        <w:ind w:firstLine="551"/>
        <w:jc w:val="center"/>
        <w:rPr>
          <w:rFonts w:hint="default" w:ascii="Times New Roman" w:hAnsi="Times New Roman" w:eastAsia="仿宋" w:cs="Times New Roman"/>
          <w:b/>
          <w:color w:val="auto"/>
          <w:sz w:val="40"/>
          <w:szCs w:val="40"/>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17C542F6">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default" w:ascii="Times New Roman" w:hAnsi="Times New Roman" w:eastAsia="仿宋" w:cs="Times New Roman"/>
          <w:color w:val="auto"/>
          <w:sz w:val="40"/>
          <w:szCs w:val="40"/>
          <w:shd w:val="clear" w:color="060000" w:fill="auto"/>
        </w:rPr>
      </w:pPr>
      <w:r>
        <w:rPr>
          <w:rFonts w:hint="default" w:ascii="Times New Roman" w:hAnsi="Times New Roman" w:eastAsia="仿宋" w:cs="Times New Roman"/>
          <w:b/>
          <w:color w:val="auto"/>
          <w:sz w:val="40"/>
          <w:szCs w:val="40"/>
          <w:shd w:val="clear" w:color="060000" w:fill="auto"/>
          <w:lang w:eastAsia="zh-CN"/>
        </w:rPr>
        <w:t>比选文件</w:t>
      </w:r>
      <w:r>
        <w:rPr>
          <w:rFonts w:hint="default" w:ascii="Times New Roman" w:hAnsi="Times New Roman" w:eastAsia="仿宋" w:cs="Times New Roman"/>
          <w:b/>
          <w:color w:val="auto"/>
          <w:sz w:val="40"/>
          <w:szCs w:val="40"/>
          <w:shd w:val="clear" w:color="060000" w:fill="auto"/>
        </w:rPr>
        <w:t>目录</w:t>
      </w:r>
    </w:p>
    <w:p w14:paraId="68A29D14">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p>
    <w:p w14:paraId="53948BC8">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eastAsia="zh-CN"/>
        </w:rPr>
      </w:pPr>
      <w:r>
        <w:rPr>
          <w:rFonts w:hint="default" w:ascii="Times New Roman" w:hAnsi="Times New Roman" w:eastAsia="仿宋" w:cs="Times New Roman"/>
          <w:b/>
          <w:color w:val="auto"/>
          <w:sz w:val="32"/>
          <w:szCs w:val="32"/>
          <w:shd w:val="clear" w:color="060000" w:fill="auto"/>
        </w:rPr>
        <w:t xml:space="preserve">第一章 </w:t>
      </w:r>
      <w:r>
        <w:rPr>
          <w:rFonts w:hint="default" w:ascii="Times New Roman" w:hAnsi="Times New Roman" w:eastAsia="仿宋" w:cs="Times New Roman"/>
          <w:b/>
          <w:color w:val="auto"/>
          <w:sz w:val="32"/>
          <w:szCs w:val="32"/>
          <w:shd w:val="clear" w:color="060000" w:fill="auto"/>
          <w:lang w:val="en-US" w:eastAsia="zh-CN"/>
        </w:rPr>
        <w:t>比选邀请函</w:t>
      </w:r>
    </w:p>
    <w:p w14:paraId="4B1D4372">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val="en-US" w:eastAsia="zh-CN"/>
        </w:rPr>
      </w:pPr>
      <w:r>
        <w:rPr>
          <w:rFonts w:hint="default" w:ascii="Times New Roman" w:hAnsi="Times New Roman" w:eastAsia="仿宋" w:cs="Times New Roman"/>
          <w:b/>
          <w:color w:val="auto"/>
          <w:sz w:val="32"/>
          <w:szCs w:val="32"/>
          <w:shd w:val="clear" w:color="060000" w:fill="auto"/>
          <w:lang w:eastAsia="zh-CN"/>
        </w:rPr>
        <w:t>第二章</w:t>
      </w:r>
      <w:r>
        <w:rPr>
          <w:rFonts w:hint="default" w:ascii="Times New Roman" w:hAnsi="Times New Roman" w:eastAsia="仿宋" w:cs="Times New Roman"/>
          <w:b/>
          <w:color w:val="auto"/>
          <w:sz w:val="32"/>
          <w:szCs w:val="32"/>
          <w:shd w:val="clear" w:color="060000" w:fill="auto"/>
          <w:lang w:val="en-US" w:eastAsia="zh-CN"/>
        </w:rPr>
        <w:t xml:space="preserve"> 采购需求</w:t>
      </w:r>
    </w:p>
    <w:p w14:paraId="37B65DFB">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r>
        <w:rPr>
          <w:rFonts w:hint="default" w:ascii="Times New Roman" w:hAnsi="Times New Roman" w:eastAsia="仿宋" w:cs="Times New Roman"/>
          <w:b/>
          <w:color w:val="auto"/>
          <w:sz w:val="32"/>
          <w:szCs w:val="32"/>
          <w:shd w:val="clear" w:color="060000" w:fill="auto"/>
        </w:rPr>
        <w:t>第</w:t>
      </w:r>
      <w:r>
        <w:rPr>
          <w:rFonts w:hint="default" w:ascii="Times New Roman" w:hAnsi="Times New Roman" w:eastAsia="仿宋" w:cs="Times New Roman"/>
          <w:b/>
          <w:color w:val="auto"/>
          <w:sz w:val="32"/>
          <w:szCs w:val="32"/>
          <w:shd w:val="clear" w:color="060000" w:fill="auto"/>
          <w:lang w:eastAsia="zh-CN"/>
        </w:rPr>
        <w:t>三</w:t>
      </w:r>
      <w:r>
        <w:rPr>
          <w:rFonts w:hint="default" w:ascii="Times New Roman" w:hAnsi="Times New Roman" w:eastAsia="仿宋" w:cs="Times New Roman"/>
          <w:b/>
          <w:color w:val="auto"/>
          <w:sz w:val="32"/>
          <w:szCs w:val="32"/>
          <w:shd w:val="clear" w:color="060000" w:fill="auto"/>
        </w:rPr>
        <w:t xml:space="preserve">章 </w:t>
      </w:r>
      <w:r>
        <w:rPr>
          <w:rFonts w:hint="default" w:ascii="Times New Roman" w:hAnsi="Times New Roman" w:eastAsia="仿宋" w:cs="Times New Roman"/>
          <w:b/>
          <w:color w:val="auto"/>
          <w:sz w:val="32"/>
          <w:szCs w:val="32"/>
          <w:shd w:val="clear" w:color="060000" w:fill="auto"/>
          <w:lang w:eastAsia="zh-CN"/>
        </w:rPr>
        <w:t>投标人</w:t>
      </w:r>
      <w:r>
        <w:rPr>
          <w:rFonts w:hint="default" w:ascii="Times New Roman" w:hAnsi="Times New Roman" w:eastAsia="仿宋" w:cs="Times New Roman"/>
          <w:b/>
          <w:color w:val="auto"/>
          <w:sz w:val="32"/>
          <w:szCs w:val="32"/>
          <w:shd w:val="clear" w:color="060000" w:fill="auto"/>
        </w:rPr>
        <w:t>须知</w:t>
      </w:r>
    </w:p>
    <w:p w14:paraId="4F7CB83E">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lang w:val="en-US" w:eastAsia="zh-CN"/>
        </w:rPr>
      </w:pPr>
      <w:r>
        <w:rPr>
          <w:rFonts w:hint="default" w:ascii="Times New Roman" w:hAnsi="Times New Roman" w:eastAsia="仿宋" w:cs="Times New Roman"/>
          <w:b/>
          <w:color w:val="auto"/>
          <w:sz w:val="32"/>
          <w:szCs w:val="32"/>
          <w:shd w:val="clear" w:color="060000" w:fill="auto"/>
          <w:lang w:eastAsia="zh-CN"/>
        </w:rPr>
        <w:t>第四章</w:t>
      </w:r>
      <w:r>
        <w:rPr>
          <w:rFonts w:hint="default" w:ascii="Times New Roman" w:hAnsi="Times New Roman" w:eastAsia="仿宋" w:cs="Times New Roman"/>
          <w:b/>
          <w:color w:val="auto"/>
          <w:sz w:val="32"/>
          <w:szCs w:val="32"/>
          <w:shd w:val="clear" w:color="060000" w:fill="auto"/>
          <w:lang w:val="en-US" w:eastAsia="zh-CN"/>
        </w:rPr>
        <w:t xml:space="preserve"> 评分办法</w:t>
      </w:r>
    </w:p>
    <w:p w14:paraId="137335B8">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Times New Roman" w:hAnsi="Times New Roman" w:eastAsia="仿宋" w:cs="Times New Roman"/>
          <w:b/>
          <w:color w:val="auto"/>
          <w:sz w:val="32"/>
          <w:szCs w:val="32"/>
          <w:shd w:val="clear" w:color="060000" w:fill="auto"/>
        </w:rPr>
      </w:pPr>
      <w:r>
        <w:rPr>
          <w:rFonts w:hint="default" w:ascii="Times New Roman" w:hAnsi="Times New Roman" w:eastAsia="仿宋" w:cs="Times New Roman"/>
          <w:b/>
          <w:color w:val="auto"/>
          <w:sz w:val="32"/>
          <w:szCs w:val="32"/>
          <w:shd w:val="clear" w:color="060000" w:fill="auto"/>
        </w:rPr>
        <w:t>第</w:t>
      </w:r>
      <w:r>
        <w:rPr>
          <w:rFonts w:hint="default" w:ascii="Times New Roman" w:hAnsi="Times New Roman" w:eastAsia="仿宋" w:cs="Times New Roman"/>
          <w:b/>
          <w:color w:val="auto"/>
          <w:sz w:val="32"/>
          <w:szCs w:val="32"/>
          <w:shd w:val="clear" w:color="060000" w:fill="auto"/>
          <w:lang w:eastAsia="zh-CN"/>
        </w:rPr>
        <w:t>五</w:t>
      </w:r>
      <w:r>
        <w:rPr>
          <w:rFonts w:hint="default" w:ascii="Times New Roman" w:hAnsi="Times New Roman" w:eastAsia="仿宋" w:cs="Times New Roman"/>
          <w:b/>
          <w:color w:val="auto"/>
          <w:sz w:val="32"/>
          <w:szCs w:val="32"/>
          <w:shd w:val="clear" w:color="060000" w:fill="auto"/>
        </w:rPr>
        <w:t xml:space="preserve">章 </w:t>
      </w:r>
      <w:r>
        <w:rPr>
          <w:rFonts w:hint="default" w:ascii="Times New Roman" w:hAnsi="Times New Roman" w:eastAsia="仿宋" w:cs="Times New Roman"/>
          <w:b/>
          <w:color w:val="auto"/>
          <w:sz w:val="32"/>
          <w:szCs w:val="32"/>
          <w:shd w:val="clear" w:color="060000" w:fill="auto"/>
          <w:lang w:eastAsia="zh-CN"/>
        </w:rPr>
        <w:t>投标文件</w:t>
      </w:r>
      <w:r>
        <w:rPr>
          <w:rFonts w:hint="default" w:ascii="Times New Roman" w:hAnsi="Times New Roman" w:eastAsia="仿宋" w:cs="Times New Roman"/>
          <w:b/>
          <w:color w:val="auto"/>
          <w:sz w:val="32"/>
          <w:szCs w:val="32"/>
          <w:shd w:val="clear" w:color="060000" w:fill="auto"/>
        </w:rPr>
        <w:t>有关格式</w:t>
      </w:r>
    </w:p>
    <w:p w14:paraId="38AFDB6E">
      <w:pPr>
        <w:jc w:val="left"/>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05065029">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第一章 比选邀请函</w:t>
      </w:r>
    </w:p>
    <w:p w14:paraId="455D09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许昌市城投发展集团有限公司</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拟向证券交易所申请注册发行</w:t>
      </w:r>
      <w:r>
        <w:rPr>
          <w:rFonts w:hint="default" w:ascii="Times New Roman" w:hAnsi="Times New Roman" w:eastAsia="仿宋_GB2312" w:cs="Times New Roman"/>
          <w:sz w:val="32"/>
          <w:szCs w:val="32"/>
          <w:lang w:val="en-US" w:eastAsia="zh-CN"/>
        </w:rPr>
        <w:t>2只资产证券化产品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资产证券化产品</w:t>
      </w:r>
      <w:r>
        <w:rPr>
          <w:rFonts w:hint="default" w:ascii="Times New Roman" w:hAnsi="Times New Roman" w:eastAsia="仿宋_GB2312" w:cs="Times New Roman"/>
          <w:sz w:val="32"/>
          <w:szCs w:val="32"/>
          <w:lang w:eastAsia="zh-CN"/>
        </w:rPr>
        <w:t>暂定为公租房和供热资产支持证券，为保障比选人</w:t>
      </w:r>
      <w:r>
        <w:rPr>
          <w:rFonts w:hint="default" w:ascii="Times New Roman" w:hAnsi="Times New Roman" w:eastAsia="仿宋_GB2312" w:cs="Times New Roman"/>
          <w:sz w:val="32"/>
          <w:szCs w:val="32"/>
          <w:lang w:val="en-US" w:eastAsia="zh-CN"/>
        </w:rPr>
        <w:t>资产证券化产品</w:t>
      </w:r>
      <w:r>
        <w:rPr>
          <w:rFonts w:hint="default" w:ascii="Times New Roman" w:hAnsi="Times New Roman" w:eastAsia="仿宋_GB2312" w:cs="Times New Roman"/>
          <w:sz w:val="32"/>
          <w:szCs w:val="32"/>
          <w:lang w:eastAsia="zh-CN"/>
        </w:rPr>
        <w:t>顺利注册发行，</w:t>
      </w:r>
      <w:r>
        <w:rPr>
          <w:rFonts w:hint="default" w:ascii="Times New Roman" w:hAnsi="Times New Roman" w:eastAsia="仿宋_GB2312" w:cs="Times New Roman"/>
          <w:sz w:val="32"/>
          <w:szCs w:val="32"/>
        </w:rPr>
        <w:t>拟通过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的方式选聘</w:t>
      </w:r>
      <w:r>
        <w:rPr>
          <w:rFonts w:hint="default" w:ascii="Times New Roman" w:hAnsi="Times New Roman" w:eastAsia="仿宋_GB2312" w:cs="Times New Roman"/>
          <w:sz w:val="32"/>
          <w:szCs w:val="32"/>
          <w:lang w:val="en-US" w:eastAsia="zh-CN"/>
        </w:rPr>
        <w:t>1家信用评级机构出具信用评级报告，作为资产证券化产品注册发行要件上报证券交易所。</w:t>
      </w:r>
      <w:r>
        <w:rPr>
          <w:rFonts w:hint="default" w:ascii="Times New Roman" w:hAnsi="Times New Roman" w:eastAsia="仿宋_GB2312" w:cs="Times New Roman"/>
          <w:sz w:val="32"/>
          <w:szCs w:val="32"/>
        </w:rPr>
        <w:t>现诚邀符合资格条件的</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申请人参加。</w:t>
      </w:r>
    </w:p>
    <w:p w14:paraId="79C27C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比选</w:t>
      </w:r>
      <w:r>
        <w:rPr>
          <w:rFonts w:hint="eastAsia" w:ascii="黑体" w:hAnsi="黑体" w:eastAsia="黑体" w:cs="黑体"/>
          <w:b w:val="0"/>
          <w:bCs/>
          <w:sz w:val="32"/>
          <w:szCs w:val="32"/>
          <w:lang w:val="en-US" w:eastAsia="zh-CN"/>
        </w:rPr>
        <w:t>项目</w:t>
      </w:r>
      <w:r>
        <w:rPr>
          <w:rFonts w:hint="eastAsia" w:ascii="黑体" w:hAnsi="黑体" w:eastAsia="黑体" w:cs="黑体"/>
          <w:b w:val="0"/>
          <w:bCs/>
          <w:sz w:val="32"/>
          <w:szCs w:val="32"/>
        </w:rPr>
        <w:t>概况</w:t>
      </w:r>
    </w:p>
    <w:p w14:paraId="7A34606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lang w:val="en-US" w:eastAsia="zh-CN"/>
        </w:rPr>
        <w:t>比选项目名称：</w:t>
      </w:r>
      <w:r>
        <w:rPr>
          <w:rFonts w:hint="default" w:ascii="Times New Roman" w:hAnsi="Times New Roman" w:eastAsia="仿宋_GB2312" w:cs="Times New Roman"/>
          <w:b w:val="0"/>
          <w:bCs w:val="0"/>
          <w:sz w:val="32"/>
          <w:szCs w:val="32"/>
          <w:highlight w:val="none"/>
          <w:lang w:val="en-US" w:eastAsia="zh-CN"/>
        </w:rPr>
        <w:t>许昌市城投发展集团有限公司（或下属公司）资产证券化产品信用评级服务比选项目</w:t>
      </w:r>
    </w:p>
    <w:p w14:paraId="684954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比选事项：</w:t>
      </w:r>
      <w:r>
        <w:rPr>
          <w:rFonts w:hint="default" w:ascii="Times New Roman" w:hAnsi="Times New Roman" w:eastAsia="仿宋_GB2312" w:cs="Times New Roman"/>
          <w:b w:val="0"/>
          <w:bCs w:val="0"/>
          <w:sz w:val="32"/>
          <w:szCs w:val="32"/>
          <w:highlight w:val="none"/>
          <w:lang w:val="en-US" w:eastAsia="zh-CN"/>
        </w:rPr>
        <w:t>选取1家信用评级机构</w:t>
      </w:r>
    </w:p>
    <w:p w14:paraId="6CBF5A3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比选人</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val="en-US" w:eastAsia="zh-CN"/>
        </w:rPr>
        <w:t>许昌市城投发展集团有限公司</w:t>
      </w:r>
    </w:p>
    <w:p w14:paraId="75CBBE8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lang w:eastAsia="zh-CN"/>
        </w:rPr>
        <w:t>服务内容</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sz w:val="32"/>
          <w:szCs w:val="32"/>
          <w:highlight w:val="none"/>
          <w:lang w:eastAsia="zh-CN"/>
        </w:rPr>
        <w:t>根据比选人</w:t>
      </w:r>
      <w:r>
        <w:rPr>
          <w:rFonts w:hint="default" w:ascii="Times New Roman" w:hAnsi="Times New Roman" w:eastAsia="仿宋_GB2312" w:cs="Times New Roman"/>
          <w:b w:val="0"/>
          <w:bCs w:val="0"/>
          <w:sz w:val="32"/>
          <w:szCs w:val="32"/>
          <w:highlight w:val="none"/>
          <w:lang w:val="en-US" w:eastAsia="zh-CN"/>
        </w:rPr>
        <w:t>2只资产证券化产品注册发行需求</w:t>
      </w:r>
      <w:r>
        <w:rPr>
          <w:rFonts w:hint="default" w:ascii="Times New Roman" w:hAnsi="Times New Roman" w:eastAsia="仿宋_GB2312" w:cs="Times New Roman"/>
          <w:b w:val="0"/>
          <w:bCs w:val="0"/>
          <w:sz w:val="32"/>
          <w:szCs w:val="32"/>
          <w:highlight w:val="none"/>
          <w:lang w:eastAsia="zh-CN"/>
        </w:rPr>
        <w:t>，为比选人</w:t>
      </w:r>
      <w:r>
        <w:rPr>
          <w:rFonts w:hint="default" w:ascii="Times New Roman" w:hAnsi="Times New Roman" w:eastAsia="仿宋_GB2312" w:cs="Times New Roman"/>
          <w:b w:val="0"/>
          <w:bCs w:val="0"/>
          <w:sz w:val="32"/>
          <w:szCs w:val="32"/>
          <w:highlight w:val="none"/>
          <w:lang w:val="en-US" w:eastAsia="zh-CN"/>
        </w:rPr>
        <w:t>2只资产证券化产品</w:t>
      </w:r>
      <w:r>
        <w:rPr>
          <w:rFonts w:hint="default" w:ascii="Times New Roman" w:hAnsi="Times New Roman" w:eastAsia="仿宋_GB2312" w:cs="Times New Roman"/>
          <w:b w:val="0"/>
          <w:bCs w:val="0"/>
          <w:sz w:val="32"/>
          <w:szCs w:val="32"/>
          <w:highlight w:val="none"/>
          <w:lang w:eastAsia="zh-CN"/>
        </w:rPr>
        <w:t>出具评级报告，配合比选人在证券交易所完成资产证券化产品注册发行工作。</w:t>
      </w:r>
    </w:p>
    <w:p w14:paraId="674774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sz w:val="32"/>
          <w:szCs w:val="32"/>
          <w:lang w:eastAsia="zh-CN"/>
        </w:rPr>
      </w:pPr>
      <w:r>
        <w:rPr>
          <w:rFonts w:hint="default" w:ascii="黑体" w:hAnsi="黑体" w:eastAsia="黑体" w:cs="黑体"/>
          <w:b w:val="0"/>
          <w:bCs/>
          <w:sz w:val="32"/>
          <w:szCs w:val="32"/>
        </w:rPr>
        <w:t>二、</w:t>
      </w:r>
      <w:r>
        <w:rPr>
          <w:rFonts w:hint="default" w:ascii="黑体" w:hAnsi="黑体" w:eastAsia="黑体" w:cs="黑体"/>
          <w:b w:val="0"/>
          <w:bCs/>
          <w:sz w:val="32"/>
          <w:szCs w:val="32"/>
          <w:lang w:eastAsia="zh-CN"/>
        </w:rPr>
        <w:t>信用评级</w:t>
      </w:r>
      <w:r>
        <w:rPr>
          <w:rFonts w:hint="default" w:ascii="黑体" w:hAnsi="黑体" w:eastAsia="黑体" w:cs="黑体"/>
          <w:b w:val="0"/>
          <w:bCs/>
          <w:sz w:val="32"/>
          <w:szCs w:val="32"/>
        </w:rPr>
        <w:t>服务</w:t>
      </w:r>
      <w:r>
        <w:rPr>
          <w:rFonts w:hint="default" w:ascii="黑体" w:hAnsi="黑体" w:eastAsia="黑体" w:cs="黑体"/>
          <w:b w:val="0"/>
          <w:bCs/>
          <w:sz w:val="32"/>
          <w:szCs w:val="32"/>
          <w:lang w:eastAsia="zh-CN"/>
        </w:rPr>
        <w:t>需求</w:t>
      </w:r>
    </w:p>
    <w:p w14:paraId="0A8050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为比选人</w:t>
      </w:r>
      <w:r>
        <w:rPr>
          <w:rFonts w:hint="default" w:ascii="Times New Roman" w:hAnsi="Times New Roman" w:eastAsia="仿宋_GB2312" w:cs="Times New Roman"/>
          <w:sz w:val="32"/>
          <w:szCs w:val="32"/>
          <w:lang w:val="en-US" w:eastAsia="zh-CN"/>
        </w:rPr>
        <w:t>2只资产证券化产品出具证券交易所和投资人认可的评级报告</w:t>
      </w:r>
      <w:r>
        <w:rPr>
          <w:rFonts w:hint="default" w:ascii="Times New Roman" w:hAnsi="Times New Roman" w:eastAsia="仿宋_GB2312" w:cs="Times New Roman"/>
          <w:sz w:val="32"/>
          <w:szCs w:val="32"/>
          <w:lang w:eastAsia="zh-CN"/>
        </w:rPr>
        <w:t>；</w:t>
      </w:r>
    </w:p>
    <w:p w14:paraId="595F7A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协助比选人撰写</w:t>
      </w:r>
      <w:r>
        <w:rPr>
          <w:rFonts w:hint="default" w:ascii="Times New Roman" w:hAnsi="Times New Roman" w:eastAsia="仿宋_GB2312" w:cs="Times New Roman"/>
          <w:sz w:val="32"/>
          <w:szCs w:val="32"/>
          <w:lang w:val="en-US" w:eastAsia="zh-CN"/>
        </w:rPr>
        <w:t>2只资产证券化产品专项计划说明书</w:t>
      </w:r>
      <w:r>
        <w:rPr>
          <w:rFonts w:hint="default" w:ascii="Times New Roman" w:hAnsi="Times New Roman" w:eastAsia="仿宋_GB2312" w:cs="Times New Roman"/>
          <w:sz w:val="32"/>
          <w:szCs w:val="32"/>
          <w:lang w:eastAsia="zh-CN"/>
        </w:rPr>
        <w:t>；</w:t>
      </w:r>
    </w:p>
    <w:p w14:paraId="5FE8F7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val="en-US" w:eastAsia="zh-CN"/>
        </w:rPr>
        <w:t>2只资产证券化产品注册申报过程中，配合比选人向证券交易所进行问题反馈</w:t>
      </w:r>
      <w:r>
        <w:rPr>
          <w:rFonts w:hint="default" w:ascii="Times New Roman" w:hAnsi="Times New Roman" w:eastAsia="仿宋_GB2312" w:cs="Times New Roman"/>
          <w:sz w:val="32"/>
          <w:szCs w:val="32"/>
          <w:lang w:eastAsia="zh-CN"/>
        </w:rPr>
        <w:t>；</w:t>
      </w:r>
    </w:p>
    <w:p w14:paraId="7B89C8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4</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其他在</w:t>
      </w:r>
      <w:r>
        <w:rPr>
          <w:rFonts w:hint="default" w:ascii="Times New Roman" w:hAnsi="Times New Roman" w:eastAsia="仿宋_GB2312" w:cs="Times New Roman"/>
          <w:sz w:val="32"/>
          <w:szCs w:val="32"/>
          <w:lang w:val="en-US" w:eastAsia="zh-CN"/>
        </w:rPr>
        <w:t>资产证券化产品</w:t>
      </w:r>
      <w:r>
        <w:rPr>
          <w:rFonts w:hint="default" w:ascii="Times New Roman" w:hAnsi="Times New Roman" w:eastAsia="仿宋_GB2312" w:cs="Times New Roman"/>
          <w:b w:val="0"/>
          <w:bCs/>
          <w:sz w:val="32"/>
          <w:szCs w:val="32"/>
          <w:lang w:val="en-US" w:eastAsia="zh-CN"/>
        </w:rPr>
        <w:t>注册发行过程中需要配合、协助比选人的事项。</w:t>
      </w:r>
    </w:p>
    <w:p w14:paraId="5A182F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sz w:val="32"/>
          <w:szCs w:val="32"/>
        </w:rPr>
      </w:pPr>
      <w:r>
        <w:rPr>
          <w:rFonts w:hint="default" w:ascii="黑体" w:hAnsi="黑体" w:eastAsia="黑体" w:cs="黑体"/>
          <w:b w:val="0"/>
          <w:bCs/>
          <w:sz w:val="32"/>
          <w:szCs w:val="32"/>
        </w:rPr>
        <w:t>三、</w:t>
      </w:r>
      <w:r>
        <w:rPr>
          <w:rFonts w:hint="default" w:ascii="黑体" w:hAnsi="黑体" w:eastAsia="黑体" w:cs="黑体"/>
          <w:b w:val="0"/>
          <w:bCs/>
          <w:sz w:val="32"/>
          <w:szCs w:val="32"/>
          <w:lang w:eastAsia="zh-CN"/>
        </w:rPr>
        <w:t>投标</w:t>
      </w:r>
      <w:r>
        <w:rPr>
          <w:rFonts w:hint="default" w:ascii="黑体" w:hAnsi="黑体" w:eastAsia="黑体" w:cs="黑体"/>
          <w:b w:val="0"/>
          <w:bCs/>
          <w:sz w:val="32"/>
          <w:szCs w:val="32"/>
        </w:rPr>
        <w:t>人要求</w:t>
      </w:r>
    </w:p>
    <w:p w14:paraId="14BBC1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参与此次</w:t>
      </w:r>
      <w:r>
        <w:rPr>
          <w:rFonts w:hint="default" w:ascii="Times New Roman" w:hAnsi="Times New Roman" w:eastAsia="仿宋_GB2312" w:cs="Times New Roman"/>
          <w:sz w:val="32"/>
          <w:szCs w:val="32"/>
          <w:highlight w:val="none"/>
          <w:lang w:eastAsia="zh-CN"/>
        </w:rPr>
        <w:t>比选的投标人</w:t>
      </w:r>
      <w:r>
        <w:rPr>
          <w:rFonts w:hint="default" w:ascii="Times New Roman" w:hAnsi="Times New Roman" w:eastAsia="仿宋_GB2312" w:cs="Times New Roman"/>
          <w:sz w:val="32"/>
          <w:szCs w:val="32"/>
          <w:highlight w:val="none"/>
        </w:rPr>
        <w:t>应具备以下条件：</w:t>
      </w:r>
    </w:p>
    <w:p w14:paraId="627C28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在中华人民共和国境内注册，</w:t>
      </w:r>
      <w:r>
        <w:rPr>
          <w:rFonts w:hint="default" w:ascii="Times New Roman" w:hAnsi="Times New Roman" w:eastAsia="仿宋_GB2312" w:cs="Times New Roman"/>
          <w:sz w:val="32"/>
          <w:szCs w:val="32"/>
          <w:highlight w:val="none"/>
          <w:lang w:eastAsia="zh-CN"/>
        </w:rPr>
        <w:t>具备独立法人资格，持有合法有效的企业法人营业执照；</w:t>
      </w:r>
    </w:p>
    <w:p w14:paraId="5B95E0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在中国证券监督管理委员会备案的信用评级机构；</w:t>
      </w:r>
    </w:p>
    <w:p w14:paraId="31F3F8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近三年未因重大的执业质量等问题被责令停业，没有处于破产或存在其他违法行为；</w:t>
      </w:r>
    </w:p>
    <w:p w14:paraId="7848C4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未</w:t>
      </w:r>
      <w:r>
        <w:rPr>
          <w:rFonts w:hint="default" w:ascii="Times New Roman" w:hAnsi="Times New Roman" w:eastAsia="仿宋_GB2312" w:cs="Times New Roman"/>
          <w:sz w:val="32"/>
          <w:szCs w:val="32"/>
          <w:highlight w:val="none"/>
          <w:lang w:val="en-US" w:eastAsia="zh-CN"/>
        </w:rPr>
        <w:t>被列入经营异常名录或者严重违法失信名单、失信被执行人，重大税收违法案件当事人名单、政府采购严重违法失信行为记录名单</w:t>
      </w:r>
      <w:r>
        <w:rPr>
          <w:rFonts w:hint="default" w:ascii="Times New Roman" w:hAnsi="Times New Roman" w:eastAsia="仿宋_GB2312" w:cs="Times New Roman"/>
          <w:sz w:val="32"/>
          <w:szCs w:val="32"/>
          <w:highlight w:val="none"/>
        </w:rPr>
        <w:t>。</w:t>
      </w:r>
    </w:p>
    <w:p w14:paraId="47C217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sz w:val="32"/>
          <w:szCs w:val="32"/>
        </w:rPr>
      </w:pPr>
      <w:r>
        <w:rPr>
          <w:rFonts w:hint="default" w:ascii="黑体" w:hAnsi="黑体" w:eastAsia="黑体" w:cs="黑体"/>
          <w:b w:val="0"/>
          <w:bCs/>
          <w:sz w:val="32"/>
          <w:szCs w:val="32"/>
        </w:rPr>
        <w:t>四、</w:t>
      </w:r>
      <w:r>
        <w:rPr>
          <w:rFonts w:hint="default" w:ascii="黑体" w:hAnsi="黑体" w:eastAsia="黑体" w:cs="黑体"/>
          <w:b w:val="0"/>
          <w:bCs/>
          <w:sz w:val="32"/>
          <w:szCs w:val="32"/>
          <w:lang w:eastAsia="zh-CN"/>
        </w:rPr>
        <w:t>投标</w:t>
      </w:r>
      <w:r>
        <w:rPr>
          <w:rFonts w:hint="default" w:ascii="黑体" w:hAnsi="黑体" w:eastAsia="黑体" w:cs="黑体"/>
          <w:b w:val="0"/>
          <w:bCs/>
          <w:sz w:val="32"/>
          <w:szCs w:val="32"/>
        </w:rPr>
        <w:t>文件要求</w:t>
      </w:r>
    </w:p>
    <w:p w14:paraId="79A7F8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按照比选文件第五章要求提供。</w:t>
      </w:r>
    </w:p>
    <w:p w14:paraId="2D91F0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sz w:val="32"/>
          <w:szCs w:val="32"/>
        </w:rPr>
      </w:pPr>
      <w:r>
        <w:rPr>
          <w:rFonts w:hint="default" w:ascii="黑体" w:hAnsi="黑体" w:eastAsia="黑体" w:cs="黑体"/>
          <w:b w:val="0"/>
          <w:bCs/>
          <w:sz w:val="32"/>
          <w:szCs w:val="32"/>
        </w:rPr>
        <w:t>五、</w:t>
      </w:r>
      <w:r>
        <w:rPr>
          <w:rFonts w:hint="default" w:ascii="黑体" w:hAnsi="黑体" w:eastAsia="黑体" w:cs="黑体"/>
          <w:b w:val="0"/>
          <w:bCs/>
          <w:sz w:val="32"/>
          <w:szCs w:val="32"/>
          <w:lang w:eastAsia="zh-CN"/>
        </w:rPr>
        <w:t>投标</w:t>
      </w:r>
      <w:r>
        <w:rPr>
          <w:rFonts w:hint="default" w:ascii="黑体" w:hAnsi="黑体" w:eastAsia="黑体" w:cs="黑体"/>
          <w:b w:val="0"/>
          <w:bCs/>
          <w:sz w:val="32"/>
          <w:szCs w:val="32"/>
        </w:rPr>
        <w:t>文件的递交</w:t>
      </w:r>
    </w:p>
    <w:p w14:paraId="4B1F42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highlight w:val="none"/>
          <w:lang w:val="en-US" w:eastAsia="zh-CN"/>
        </w:rPr>
        <w:t>18:00</w:t>
      </w:r>
      <w:r>
        <w:rPr>
          <w:rFonts w:hint="default" w:ascii="Times New Roman" w:hAnsi="Times New Roman" w:eastAsia="仿宋_GB2312" w:cs="Times New Roman"/>
          <w:sz w:val="32"/>
          <w:szCs w:val="32"/>
        </w:rPr>
        <w:t>前将</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送达（邮寄）</w:t>
      </w:r>
      <w:r>
        <w:rPr>
          <w:rFonts w:hint="default" w:ascii="Times New Roman" w:hAnsi="Times New Roman" w:eastAsia="仿宋_GB2312" w:cs="Times New Roman"/>
          <w:sz w:val="32"/>
          <w:szCs w:val="32"/>
        </w:rPr>
        <w:t>至：许昌市建安大道东段财政综合楼</w:t>
      </w:r>
      <w:r>
        <w:rPr>
          <w:rFonts w:hint="default" w:ascii="Times New Roman" w:hAnsi="Times New Roman" w:eastAsia="仿宋_GB2312" w:cs="Times New Roman"/>
          <w:sz w:val="32"/>
          <w:szCs w:val="32"/>
          <w:lang w:eastAsia="zh-CN"/>
        </w:rPr>
        <w:t>许昌市城投发展集团有限公司</w:t>
      </w:r>
      <w:r>
        <w:rPr>
          <w:rFonts w:hint="default" w:ascii="Times New Roman" w:hAnsi="Times New Roman" w:eastAsia="仿宋_GB2312" w:cs="Times New Roman"/>
          <w:sz w:val="32"/>
          <w:szCs w:val="32"/>
        </w:rPr>
        <w:t>（81</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室）。</w:t>
      </w:r>
    </w:p>
    <w:p w14:paraId="64ED1D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sz w:val="32"/>
          <w:szCs w:val="32"/>
        </w:rPr>
      </w:pPr>
      <w:r>
        <w:rPr>
          <w:rFonts w:hint="default" w:ascii="黑体" w:hAnsi="黑体" w:eastAsia="黑体" w:cs="黑体"/>
          <w:b w:val="0"/>
          <w:bCs/>
          <w:sz w:val="32"/>
          <w:szCs w:val="32"/>
        </w:rPr>
        <w:t>六、</w:t>
      </w:r>
      <w:r>
        <w:rPr>
          <w:rFonts w:hint="default" w:ascii="黑体" w:hAnsi="黑体" w:eastAsia="黑体" w:cs="黑体"/>
          <w:b w:val="0"/>
          <w:bCs/>
          <w:sz w:val="32"/>
          <w:szCs w:val="32"/>
          <w:lang w:eastAsia="zh-CN"/>
        </w:rPr>
        <w:t>比选</w:t>
      </w:r>
      <w:r>
        <w:rPr>
          <w:rFonts w:hint="default" w:ascii="黑体" w:hAnsi="黑体" w:eastAsia="黑体" w:cs="黑体"/>
          <w:b w:val="0"/>
          <w:bCs/>
          <w:sz w:val="32"/>
          <w:szCs w:val="32"/>
        </w:rPr>
        <w:t>办法</w:t>
      </w:r>
    </w:p>
    <w:p w14:paraId="442E77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遵循公正、公平的原则，严格按照法律法规要求进行</w:t>
      </w:r>
      <w:r>
        <w:rPr>
          <w:rFonts w:hint="default" w:ascii="Times New Roman" w:hAnsi="Times New Roman" w:eastAsia="仿宋_GB2312" w:cs="Times New Roman"/>
          <w:sz w:val="32"/>
          <w:szCs w:val="32"/>
          <w:lang w:eastAsia="zh-CN"/>
        </w:rPr>
        <w:t>；</w:t>
      </w:r>
    </w:p>
    <w:p w14:paraId="683021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采用综合评分法，按得分由高到低确定候选人，如最高得分为两家或两家以上时，由</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人组成的磋商小组进行磋商确定。</w:t>
      </w:r>
    </w:p>
    <w:p w14:paraId="432165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sz w:val="32"/>
          <w:szCs w:val="32"/>
        </w:rPr>
      </w:pPr>
      <w:r>
        <w:rPr>
          <w:rFonts w:hint="default" w:ascii="黑体" w:hAnsi="黑体" w:eastAsia="黑体" w:cs="黑体"/>
          <w:b w:val="0"/>
          <w:bCs/>
          <w:sz w:val="32"/>
          <w:szCs w:val="32"/>
        </w:rPr>
        <w:t>七、注意事项</w:t>
      </w:r>
    </w:p>
    <w:p w14:paraId="042AAB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人须按照要求提供</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文件</w:t>
      </w:r>
      <w:r>
        <w:rPr>
          <w:rFonts w:hint="default" w:ascii="Times New Roman" w:hAnsi="Times New Roman" w:eastAsia="仿宋_GB2312" w:cs="Times New Roman"/>
          <w:sz w:val="32"/>
          <w:szCs w:val="32"/>
          <w:lang w:eastAsia="zh-CN"/>
        </w:rPr>
        <w:t>；</w:t>
      </w:r>
    </w:p>
    <w:p w14:paraId="2B91BE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如</w:t>
      </w:r>
      <w:r>
        <w:rPr>
          <w:rFonts w:hint="default" w:ascii="Times New Roman" w:hAnsi="Times New Roman" w:eastAsia="仿宋_GB2312" w:cs="Times New Roman"/>
          <w:sz w:val="32"/>
          <w:szCs w:val="32"/>
          <w:lang w:eastAsia="zh-CN"/>
        </w:rPr>
        <w:t>中标人</w:t>
      </w:r>
      <w:r>
        <w:rPr>
          <w:rFonts w:hint="default" w:ascii="Times New Roman" w:hAnsi="Times New Roman" w:eastAsia="仿宋_GB2312" w:cs="Times New Roman"/>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人有权选用其他</w:t>
      </w:r>
      <w:r>
        <w:rPr>
          <w:rFonts w:hint="default" w:ascii="Times New Roman" w:hAnsi="Times New Roman" w:eastAsia="仿宋_GB2312" w:cs="Times New Roman"/>
          <w:sz w:val="32"/>
          <w:szCs w:val="32"/>
          <w:lang w:eastAsia="zh-CN"/>
        </w:rPr>
        <w:t>中标候选人或重新组织比选</w:t>
      </w:r>
      <w:r>
        <w:rPr>
          <w:rFonts w:hint="default" w:ascii="Times New Roman" w:hAnsi="Times New Roman" w:eastAsia="仿宋_GB2312" w:cs="Times New Roman"/>
          <w:sz w:val="32"/>
          <w:szCs w:val="32"/>
        </w:rPr>
        <w:t>。</w:t>
      </w:r>
    </w:p>
    <w:p w14:paraId="1CD9CD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sz w:val="32"/>
          <w:szCs w:val="32"/>
          <w:lang w:eastAsia="zh-CN"/>
        </w:rPr>
      </w:pPr>
      <w:r>
        <w:rPr>
          <w:rFonts w:hint="default" w:ascii="黑体" w:hAnsi="黑体" w:eastAsia="黑体" w:cs="黑体"/>
          <w:b w:val="0"/>
          <w:bCs/>
          <w:sz w:val="32"/>
          <w:szCs w:val="32"/>
          <w:lang w:eastAsia="zh-CN"/>
        </w:rPr>
        <w:t>八、比选控制价</w:t>
      </w:r>
    </w:p>
    <w:p w14:paraId="19D1F1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评级机构服务费比选控制价如下：公租房资产证券化产品首次评级不超过35万元，分期评级不超过15万元，更新数据费用不超过10万元/期，跟踪评级费用不超过10万元/年；供热资产证券化产品首次评级不超过35万元，分期评级不超过15万元，更新数据费用不超过10万元/期，跟踪评级费用不超过10万元/年。</w:t>
      </w:r>
    </w:p>
    <w:p w14:paraId="3C6086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b w:val="0"/>
          <w:bCs/>
          <w:sz w:val="32"/>
          <w:szCs w:val="32"/>
          <w:lang w:val="en-US" w:eastAsia="zh-CN"/>
        </w:rPr>
        <w:t>九、</w:t>
      </w:r>
      <w:r>
        <w:rPr>
          <w:rFonts w:hint="default" w:ascii="Times New Roman" w:hAnsi="Times New Roman" w:eastAsia="仿宋_GB2312" w:cs="Times New Roman"/>
          <w:sz w:val="32"/>
          <w:szCs w:val="32"/>
          <w:lang w:val="en-US" w:eastAsia="zh-CN"/>
        </w:rPr>
        <w:t>本次比选公告在许昌市城投发展集团有限公司官网（网</w:t>
      </w:r>
      <w:r>
        <w:rPr>
          <w:rFonts w:hint="default" w:ascii="Times New Roman" w:hAnsi="Times New Roman" w:eastAsia="仿宋_GB2312" w:cs="Times New Roman"/>
          <w:sz w:val="32"/>
          <w:szCs w:val="32"/>
          <w:lang w:eastAsia="zh-CN"/>
        </w:rPr>
        <w:t>站地址：www.xcsct.cn）发布。</w:t>
      </w:r>
    </w:p>
    <w:p w14:paraId="7F5EF6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sz w:val="32"/>
          <w:szCs w:val="32"/>
          <w:lang w:val="en-US" w:eastAsia="zh-CN"/>
        </w:rPr>
      </w:pPr>
      <w:bookmarkStart w:id="0" w:name="_Toc35393795"/>
      <w:bookmarkEnd w:id="0"/>
      <w:bookmarkStart w:id="1" w:name="_Toc28359085"/>
      <w:bookmarkEnd w:id="1"/>
      <w:bookmarkStart w:id="2" w:name="_Toc28359008"/>
      <w:bookmarkEnd w:id="2"/>
      <w:bookmarkStart w:id="3" w:name="_Toc35393796"/>
      <w:bookmarkEnd w:id="3"/>
      <w:bookmarkStart w:id="4" w:name="_Toc35393626"/>
      <w:bookmarkEnd w:id="4"/>
      <w:bookmarkStart w:id="5" w:name="_Toc35393627"/>
      <w:bookmarkEnd w:id="5"/>
      <w:r>
        <w:rPr>
          <w:rFonts w:hint="default" w:ascii="黑体" w:hAnsi="黑体" w:eastAsia="黑体" w:cs="黑体"/>
          <w:b w:val="0"/>
          <w:bCs/>
          <w:sz w:val="32"/>
          <w:szCs w:val="32"/>
          <w:lang w:val="en-US" w:eastAsia="zh-CN"/>
        </w:rPr>
        <w:t>十、联系方式</w:t>
      </w:r>
    </w:p>
    <w:p w14:paraId="0318D9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val="en-GB" w:eastAsia="zh-CN"/>
        </w:rPr>
      </w:pPr>
      <w:r>
        <w:rPr>
          <w:rFonts w:hint="default" w:ascii="Times New Roman" w:hAnsi="Times New Roman" w:eastAsia="仿宋_GB2312" w:cs="Times New Roman"/>
          <w:b w:val="0"/>
          <w:bCs/>
          <w:sz w:val="32"/>
          <w:szCs w:val="32"/>
          <w:lang w:val="en-US" w:eastAsia="zh-CN"/>
        </w:rPr>
        <w:t>比选人</w:t>
      </w:r>
      <w:r>
        <w:rPr>
          <w:rFonts w:hint="default" w:ascii="Times New Roman" w:hAnsi="Times New Roman" w:eastAsia="仿宋_GB2312" w:cs="Times New Roman"/>
          <w:b w:val="0"/>
          <w:bCs/>
          <w:sz w:val="32"/>
          <w:szCs w:val="32"/>
          <w:lang w:val="en-GB" w:eastAsia="zh-CN"/>
        </w:rPr>
        <w:t>：许昌市城投发展集团有限公司</w:t>
      </w:r>
    </w:p>
    <w:p w14:paraId="0646BD49">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pacing w:val="20"/>
          <w:sz w:val="32"/>
          <w:szCs w:val="32"/>
          <w:lang w:val="en-GB" w:eastAsia="zh-CN"/>
        </w:rPr>
        <w:t>地</w:t>
      </w:r>
      <w:r>
        <w:rPr>
          <w:rFonts w:hint="default" w:ascii="Times New Roman" w:hAnsi="Times New Roman" w:eastAsia="仿宋_GB2312" w:cs="Times New Roman"/>
          <w:b w:val="0"/>
          <w:bCs/>
          <w:spacing w:val="20"/>
          <w:sz w:val="32"/>
          <w:szCs w:val="32"/>
          <w:lang w:eastAsia="zh-CN"/>
        </w:rPr>
        <w:t xml:space="preserve"> </w:t>
      </w:r>
      <w:r>
        <w:rPr>
          <w:rFonts w:hint="default" w:ascii="Times New Roman" w:hAnsi="Times New Roman" w:eastAsia="仿宋_GB2312" w:cs="Times New Roman"/>
          <w:b w:val="0"/>
          <w:bCs/>
          <w:spacing w:val="20"/>
          <w:sz w:val="32"/>
          <w:szCs w:val="32"/>
          <w:lang w:val="en-GB" w:eastAsia="zh-CN"/>
        </w:rPr>
        <w:t>址：</w:t>
      </w:r>
      <w:r>
        <w:rPr>
          <w:rFonts w:hint="default" w:ascii="Times New Roman" w:hAnsi="Times New Roman" w:eastAsia="仿宋_GB2312" w:cs="Times New Roman"/>
          <w:b w:val="0"/>
          <w:bCs/>
          <w:sz w:val="32"/>
          <w:szCs w:val="32"/>
          <w:lang w:eastAsia="zh-CN"/>
        </w:rPr>
        <w:t>许昌市建安大道东段财政综合大楼</w:t>
      </w:r>
      <w:r>
        <w:rPr>
          <w:rFonts w:hint="default" w:ascii="Times New Roman" w:hAnsi="Times New Roman" w:eastAsia="仿宋_GB2312" w:cs="Times New Roman"/>
          <w:b w:val="0"/>
          <w:bCs/>
          <w:sz w:val="32"/>
          <w:szCs w:val="32"/>
          <w:lang w:val="en-US" w:eastAsia="zh-CN"/>
        </w:rPr>
        <w:t>816房间</w:t>
      </w:r>
    </w:p>
    <w:p w14:paraId="48CFB22F">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default" w:ascii="Times New Roman" w:hAnsi="Times New Roman" w:eastAsia="仿宋_GB2312" w:cs="Times New Roman"/>
          <w:b w:val="0"/>
          <w:bCs/>
          <w:sz w:val="32"/>
          <w:szCs w:val="32"/>
          <w:lang w:val="en-GB" w:eastAsia="zh-CN"/>
        </w:rPr>
      </w:pPr>
      <w:r>
        <w:rPr>
          <w:rFonts w:hint="default" w:ascii="Times New Roman" w:hAnsi="Times New Roman" w:eastAsia="仿宋_GB2312" w:cs="Times New Roman"/>
          <w:b w:val="0"/>
          <w:bCs/>
          <w:spacing w:val="20"/>
          <w:sz w:val="32"/>
          <w:szCs w:val="32"/>
          <w:lang w:val="en-GB" w:eastAsia="zh-CN"/>
        </w:rPr>
        <w:t>联 系 人：</w:t>
      </w:r>
      <w:r>
        <w:rPr>
          <w:rFonts w:hint="default" w:ascii="Times New Roman" w:hAnsi="Times New Roman" w:eastAsia="仿宋_GB2312" w:cs="Times New Roman"/>
          <w:b w:val="0"/>
          <w:bCs/>
          <w:sz w:val="32"/>
          <w:szCs w:val="32"/>
          <w:lang w:val="en-US" w:eastAsia="zh-CN"/>
        </w:rPr>
        <w:t xml:space="preserve">白先生   </w:t>
      </w:r>
      <w:r>
        <w:rPr>
          <w:rFonts w:hint="default" w:ascii="Times New Roman" w:hAnsi="Times New Roman" w:eastAsia="仿宋_GB2312" w:cs="Times New Roman"/>
          <w:b w:val="0"/>
          <w:bCs/>
          <w:sz w:val="32"/>
          <w:szCs w:val="32"/>
          <w:lang w:val="en-GB" w:eastAsia="zh-CN"/>
        </w:rPr>
        <w:t xml:space="preserve">        </w:t>
      </w:r>
    </w:p>
    <w:p w14:paraId="040FDB32">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pacing w:val="20"/>
          <w:sz w:val="32"/>
          <w:szCs w:val="32"/>
          <w:lang w:val="en-GB" w:eastAsia="zh-CN"/>
        </w:rPr>
        <w:t>联系电话：</w:t>
      </w:r>
      <w:r>
        <w:rPr>
          <w:rFonts w:hint="default" w:ascii="Times New Roman" w:hAnsi="Times New Roman" w:eastAsia="仿宋_GB2312" w:cs="Times New Roman"/>
          <w:b w:val="0"/>
          <w:bCs/>
          <w:sz w:val="32"/>
          <w:szCs w:val="32"/>
          <w:lang w:val="en-US" w:eastAsia="zh-CN"/>
        </w:rPr>
        <w:t>0374-2699026</w:t>
      </w:r>
    </w:p>
    <w:p w14:paraId="17E02CB3">
      <w:pPr>
        <w:snapToGrid w:val="0"/>
        <w:spacing w:line="520" w:lineRule="exact"/>
        <w:ind w:firstLine="480" w:firstLineChars="200"/>
        <w:rPr>
          <w:rFonts w:hint="default" w:ascii="Times New Roman" w:hAnsi="Times New Roman" w:eastAsia="仿宋" w:cs="Times New Roman"/>
          <w:b w:val="0"/>
          <w:bCs/>
          <w:color w:val="auto"/>
          <w:sz w:val="24"/>
          <w:szCs w:val="24"/>
          <w:highlight w:val="none"/>
          <w:lang w:val="en-US" w:eastAsia="zh-CN"/>
        </w:rPr>
      </w:pPr>
    </w:p>
    <w:p w14:paraId="3DACD405">
      <w:pPr>
        <w:pStyle w:val="26"/>
        <w:rPr>
          <w:rFonts w:hint="default" w:ascii="Times New Roman" w:hAnsi="Times New Roman" w:eastAsia="仿宋" w:cs="Times New Roman"/>
          <w:b/>
          <w:bCs/>
          <w:color w:val="auto"/>
          <w:sz w:val="24"/>
          <w:szCs w:val="24"/>
        </w:rPr>
      </w:pPr>
    </w:p>
    <w:p w14:paraId="0101A2DF">
      <w:pP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br w:type="page"/>
      </w:r>
    </w:p>
    <w:p w14:paraId="3DA11C76">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第二章 采购需求</w:t>
      </w:r>
    </w:p>
    <w:p w14:paraId="2E3B84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sz w:val="32"/>
          <w:szCs w:val="32"/>
          <w:lang w:val="zh-CN" w:eastAsia="zh-TW"/>
        </w:rPr>
      </w:pPr>
      <w:r>
        <w:rPr>
          <w:rFonts w:hint="default" w:ascii="黑体" w:hAnsi="黑体" w:eastAsia="黑体" w:cs="黑体"/>
          <w:b w:val="0"/>
          <w:bCs/>
          <w:sz w:val="32"/>
          <w:szCs w:val="32"/>
          <w:lang w:eastAsia="zh-CN"/>
        </w:rPr>
        <w:t>一</w:t>
      </w:r>
      <w:r>
        <w:rPr>
          <w:rFonts w:hint="default" w:ascii="黑体" w:hAnsi="黑体" w:eastAsia="黑体" w:cs="黑体"/>
          <w:b w:val="0"/>
          <w:bCs/>
          <w:sz w:val="32"/>
          <w:szCs w:val="32"/>
          <w:lang w:eastAsia="zh-TW"/>
        </w:rPr>
        <w:t>、本项目需实现的功能或者目标</w:t>
      </w:r>
    </w:p>
    <w:p w14:paraId="2476D5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拟向证券交易所申请注册发行</w:t>
      </w:r>
      <w:r>
        <w:rPr>
          <w:rFonts w:hint="default" w:ascii="Times New Roman" w:hAnsi="Times New Roman" w:eastAsia="仿宋_GB2312" w:cs="Times New Roman"/>
          <w:sz w:val="32"/>
          <w:szCs w:val="32"/>
          <w:lang w:val="en-US" w:eastAsia="zh-CN"/>
        </w:rPr>
        <w:t>2只资产证券化产品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资产证券化产品</w:t>
      </w:r>
      <w:r>
        <w:rPr>
          <w:rFonts w:hint="default" w:ascii="Times New Roman" w:hAnsi="Times New Roman" w:eastAsia="仿宋_GB2312" w:cs="Times New Roman"/>
          <w:sz w:val="32"/>
          <w:szCs w:val="32"/>
          <w:lang w:eastAsia="zh-CN"/>
        </w:rPr>
        <w:t>暂定为公租房和供热资产支持证券，为保障比选人</w:t>
      </w:r>
      <w:r>
        <w:rPr>
          <w:rFonts w:hint="default" w:ascii="Times New Roman" w:hAnsi="Times New Roman" w:eastAsia="仿宋_GB2312" w:cs="Times New Roman"/>
          <w:sz w:val="32"/>
          <w:szCs w:val="32"/>
          <w:lang w:val="en-US" w:eastAsia="zh-CN"/>
        </w:rPr>
        <w:t>资产证券化产品</w:t>
      </w:r>
      <w:r>
        <w:rPr>
          <w:rFonts w:hint="default" w:ascii="Times New Roman" w:hAnsi="Times New Roman" w:eastAsia="仿宋_GB2312" w:cs="Times New Roman"/>
          <w:sz w:val="32"/>
          <w:szCs w:val="32"/>
          <w:lang w:eastAsia="zh-CN"/>
        </w:rPr>
        <w:t>顺利注册发行，</w:t>
      </w:r>
      <w:r>
        <w:rPr>
          <w:rFonts w:hint="default" w:ascii="Times New Roman" w:hAnsi="Times New Roman" w:eastAsia="仿宋_GB2312" w:cs="Times New Roman"/>
          <w:sz w:val="32"/>
          <w:szCs w:val="32"/>
        </w:rPr>
        <w:t>拟通过</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的方式选聘</w:t>
      </w:r>
      <w:r>
        <w:rPr>
          <w:rFonts w:hint="default" w:ascii="Times New Roman" w:hAnsi="Times New Roman" w:eastAsia="仿宋_GB2312" w:cs="Times New Roman"/>
          <w:sz w:val="32"/>
          <w:szCs w:val="32"/>
          <w:lang w:val="en-US" w:eastAsia="zh-CN"/>
        </w:rPr>
        <w:t>1家信用评级机构出具信用评级报告，作为资产证券化产品注册发行要件上报证券交易所。</w:t>
      </w:r>
      <w:r>
        <w:rPr>
          <w:rFonts w:hint="default" w:ascii="Times New Roman" w:hAnsi="Times New Roman" w:eastAsia="仿宋_GB2312" w:cs="Times New Roman"/>
          <w:sz w:val="32"/>
          <w:szCs w:val="32"/>
        </w:rPr>
        <w:t>现诚邀符合资格条件的</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申请人参加。</w:t>
      </w:r>
    </w:p>
    <w:p w14:paraId="2FCB7F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eastAsia="zh-CN"/>
        </w:rPr>
        <w:t>二</w:t>
      </w:r>
      <w:r>
        <w:rPr>
          <w:rFonts w:hint="default" w:ascii="黑体" w:hAnsi="黑体" w:eastAsia="黑体" w:cs="黑体"/>
          <w:b w:val="0"/>
          <w:bCs/>
          <w:sz w:val="32"/>
          <w:szCs w:val="32"/>
          <w:lang w:val="zh-CN" w:eastAsia="zh-CN"/>
        </w:rPr>
        <w:t>、服务内容：</w:t>
      </w:r>
      <w:r>
        <w:rPr>
          <w:rFonts w:hint="default" w:ascii="黑体" w:hAnsi="黑体" w:eastAsia="黑体" w:cs="黑体"/>
          <w:b w:val="0"/>
          <w:bCs/>
          <w:sz w:val="32"/>
          <w:szCs w:val="32"/>
          <w:lang w:val="en-US" w:eastAsia="zh-CN"/>
        </w:rPr>
        <w:t>中标</w:t>
      </w:r>
      <w:r>
        <w:rPr>
          <w:rFonts w:hint="default" w:ascii="黑体" w:hAnsi="黑体" w:eastAsia="黑体" w:cs="黑体"/>
          <w:b w:val="0"/>
          <w:bCs/>
          <w:sz w:val="32"/>
          <w:szCs w:val="32"/>
          <w:lang w:eastAsia="zh-CN"/>
        </w:rPr>
        <w:t>人应完成以下服务内容（包括但不限于）</w:t>
      </w:r>
    </w:p>
    <w:p w14:paraId="1B5213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为比选人</w:t>
      </w:r>
      <w:r>
        <w:rPr>
          <w:rFonts w:hint="default" w:ascii="Times New Roman" w:hAnsi="Times New Roman" w:eastAsia="仿宋_GB2312" w:cs="Times New Roman"/>
          <w:sz w:val="32"/>
          <w:szCs w:val="32"/>
          <w:lang w:val="en-US" w:eastAsia="zh-CN"/>
        </w:rPr>
        <w:t>2只资产证券化产品出具证券交易所和投资人认可的评级报告</w:t>
      </w:r>
      <w:r>
        <w:rPr>
          <w:rFonts w:hint="default" w:ascii="Times New Roman" w:hAnsi="Times New Roman" w:eastAsia="仿宋_GB2312" w:cs="Times New Roman"/>
          <w:sz w:val="32"/>
          <w:szCs w:val="32"/>
          <w:lang w:eastAsia="zh-CN"/>
        </w:rPr>
        <w:t>；</w:t>
      </w:r>
    </w:p>
    <w:p w14:paraId="41A836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协助比选人撰写</w:t>
      </w:r>
      <w:r>
        <w:rPr>
          <w:rFonts w:hint="default" w:ascii="Times New Roman" w:hAnsi="Times New Roman" w:eastAsia="仿宋_GB2312" w:cs="Times New Roman"/>
          <w:sz w:val="32"/>
          <w:szCs w:val="32"/>
          <w:lang w:val="en-US" w:eastAsia="zh-CN"/>
        </w:rPr>
        <w:t>2只资产证券化产品专项计划说明书</w:t>
      </w:r>
      <w:r>
        <w:rPr>
          <w:rFonts w:hint="default" w:ascii="Times New Roman" w:hAnsi="Times New Roman" w:eastAsia="仿宋_GB2312" w:cs="Times New Roman"/>
          <w:sz w:val="32"/>
          <w:szCs w:val="32"/>
          <w:lang w:eastAsia="zh-CN"/>
        </w:rPr>
        <w:t>；</w:t>
      </w:r>
    </w:p>
    <w:p w14:paraId="3F9BB3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val="en-US" w:eastAsia="zh-CN"/>
        </w:rPr>
        <w:t>2只资产证券化产品注册申报过程中，配合比选人向证券交易所进行问题反馈</w:t>
      </w:r>
      <w:r>
        <w:rPr>
          <w:rFonts w:hint="default" w:ascii="Times New Roman" w:hAnsi="Times New Roman" w:eastAsia="仿宋_GB2312" w:cs="Times New Roman"/>
          <w:sz w:val="32"/>
          <w:szCs w:val="32"/>
          <w:lang w:eastAsia="zh-CN"/>
        </w:rPr>
        <w:t>；</w:t>
      </w:r>
    </w:p>
    <w:p w14:paraId="2ABEAF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4</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其他在</w:t>
      </w:r>
      <w:r>
        <w:rPr>
          <w:rFonts w:hint="default" w:ascii="Times New Roman" w:hAnsi="Times New Roman" w:eastAsia="仿宋_GB2312" w:cs="Times New Roman"/>
          <w:sz w:val="32"/>
          <w:szCs w:val="32"/>
          <w:lang w:val="en-US" w:eastAsia="zh-CN"/>
        </w:rPr>
        <w:t>资产证券化产品</w:t>
      </w:r>
      <w:r>
        <w:rPr>
          <w:rFonts w:hint="default" w:ascii="Times New Roman" w:hAnsi="Times New Roman" w:eastAsia="仿宋_GB2312" w:cs="Times New Roman"/>
          <w:b w:val="0"/>
          <w:bCs/>
          <w:sz w:val="32"/>
          <w:szCs w:val="32"/>
          <w:lang w:val="en-US" w:eastAsia="zh-CN"/>
        </w:rPr>
        <w:t>注册发行过程中需要配合、协助比选人的事项。</w:t>
      </w:r>
    </w:p>
    <w:p w14:paraId="158908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sz w:val="32"/>
          <w:szCs w:val="32"/>
          <w:lang w:eastAsia="zh-TW"/>
        </w:rPr>
      </w:pPr>
      <w:r>
        <w:rPr>
          <w:rFonts w:hint="default" w:ascii="黑体" w:hAnsi="黑体" w:eastAsia="黑体" w:cs="黑体"/>
          <w:b w:val="0"/>
          <w:bCs/>
          <w:sz w:val="32"/>
          <w:szCs w:val="32"/>
          <w:lang w:val="en-US" w:eastAsia="zh-CN"/>
        </w:rPr>
        <w:t>三、</w:t>
      </w:r>
      <w:r>
        <w:rPr>
          <w:rFonts w:hint="default" w:ascii="黑体" w:hAnsi="黑体" w:eastAsia="黑体" w:cs="黑体"/>
          <w:b w:val="0"/>
          <w:bCs/>
          <w:sz w:val="32"/>
          <w:szCs w:val="32"/>
          <w:lang w:eastAsia="zh-TW"/>
        </w:rPr>
        <w:t>服务标准、期限、效率等要求</w:t>
      </w:r>
    </w:p>
    <w:p w14:paraId="738BB5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根据比选人要求在规定时间内出资产证券化产品信用评级报告，并且信用评级报告须获得证券交易所和投资人认可。</w:t>
      </w:r>
    </w:p>
    <w:p w14:paraId="56D7F2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服务期限：自签订服务合同之日起至资产证券化产品全部兑付之日止。</w:t>
      </w:r>
    </w:p>
    <w:p w14:paraId="20C16D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以上技术要求</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应等于或优于以上要求，不得低于此要求。</w:t>
      </w:r>
    </w:p>
    <w:p w14:paraId="2EAA9D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eastAsia="zh-TW"/>
        </w:rPr>
        <w:t>因中标人的过失，给</w:t>
      </w:r>
      <w:r>
        <w:rPr>
          <w:rFonts w:hint="default" w:ascii="Times New Roman" w:hAnsi="Times New Roman" w:eastAsia="仿宋_GB2312" w:cs="Times New Roman"/>
          <w:sz w:val="32"/>
          <w:szCs w:val="32"/>
          <w:lang w:eastAsia="zh-CN"/>
        </w:rPr>
        <w:t>比选人</w:t>
      </w:r>
      <w:r>
        <w:rPr>
          <w:rFonts w:hint="default" w:ascii="Times New Roman" w:hAnsi="Times New Roman" w:eastAsia="仿宋_GB2312" w:cs="Times New Roman"/>
          <w:sz w:val="32"/>
          <w:szCs w:val="32"/>
          <w:lang w:eastAsia="zh-TW"/>
        </w:rPr>
        <w:t>造成经济损失的，应当依法赔偿</w:t>
      </w:r>
      <w:r>
        <w:rPr>
          <w:rFonts w:hint="default" w:ascii="Times New Roman" w:hAnsi="Times New Roman" w:eastAsia="仿宋_GB2312" w:cs="Times New Roman"/>
          <w:sz w:val="32"/>
          <w:szCs w:val="32"/>
          <w:lang w:eastAsia="zh-CN"/>
        </w:rPr>
        <w:t>。</w:t>
      </w:r>
    </w:p>
    <w:p w14:paraId="7347CA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sz w:val="32"/>
          <w:szCs w:val="32"/>
          <w:lang w:eastAsia="zh-TW"/>
        </w:rPr>
      </w:pPr>
      <w:r>
        <w:rPr>
          <w:rFonts w:hint="default" w:ascii="黑体" w:hAnsi="黑体" w:eastAsia="黑体" w:cs="黑体"/>
          <w:b w:val="0"/>
          <w:bCs/>
          <w:sz w:val="32"/>
          <w:szCs w:val="32"/>
          <w:lang w:val="en-US" w:eastAsia="zh-CN"/>
        </w:rPr>
        <w:t>四、</w:t>
      </w:r>
      <w:r>
        <w:rPr>
          <w:rFonts w:hint="default" w:ascii="黑体" w:hAnsi="黑体" w:eastAsia="黑体" w:cs="黑体"/>
          <w:b w:val="0"/>
          <w:bCs/>
          <w:sz w:val="32"/>
          <w:szCs w:val="32"/>
          <w:lang w:eastAsia="zh-TW"/>
        </w:rPr>
        <w:t>釆购标的的其他技术、服务等要求</w:t>
      </w:r>
    </w:p>
    <w:p w14:paraId="1157B5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TW"/>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lang w:eastAsia="zh-TW"/>
        </w:rPr>
        <w:t>应就</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lang w:eastAsia="zh-TW"/>
        </w:rPr>
        <w:t>项目（每包或者标段）完整投标。</w:t>
      </w:r>
    </w:p>
    <w:p w14:paraId="61B680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TW"/>
        </w:rPr>
        <w:t>本项目为交钥匙工程，包含</w:t>
      </w:r>
      <w:r>
        <w:rPr>
          <w:rFonts w:hint="default" w:ascii="Times New Roman" w:hAnsi="Times New Roman" w:eastAsia="仿宋_GB2312" w:cs="Times New Roman"/>
          <w:sz w:val="32"/>
          <w:szCs w:val="32"/>
          <w:lang w:eastAsia="zh-CN"/>
        </w:rPr>
        <w:t>比选人</w:t>
      </w:r>
      <w:r>
        <w:rPr>
          <w:rFonts w:hint="default" w:ascii="Times New Roman" w:hAnsi="Times New Roman" w:eastAsia="仿宋_GB2312" w:cs="Times New Roman"/>
          <w:sz w:val="32"/>
          <w:szCs w:val="32"/>
          <w:lang w:eastAsia="zh-TW"/>
        </w:rPr>
        <w:t>一切费用。</w:t>
      </w:r>
    </w:p>
    <w:p w14:paraId="3D7BD3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sz w:val="32"/>
          <w:szCs w:val="32"/>
          <w:lang w:val="zh-CN" w:eastAsia="zh-CN"/>
        </w:rPr>
      </w:pPr>
      <w:r>
        <w:rPr>
          <w:rFonts w:hint="default" w:ascii="黑体" w:hAnsi="黑体" w:eastAsia="黑体" w:cs="黑体"/>
          <w:b w:val="0"/>
          <w:bCs/>
          <w:sz w:val="32"/>
          <w:szCs w:val="32"/>
          <w:lang w:val="en-US" w:eastAsia="zh-CN"/>
        </w:rPr>
        <w:t>五、</w:t>
      </w:r>
      <w:r>
        <w:rPr>
          <w:rFonts w:hint="default" w:ascii="黑体" w:hAnsi="黑体" w:eastAsia="黑体" w:cs="黑体"/>
          <w:b w:val="0"/>
          <w:bCs/>
          <w:sz w:val="32"/>
          <w:szCs w:val="32"/>
          <w:lang w:val="zh-CN" w:eastAsia="zh-CN"/>
        </w:rPr>
        <w:t>验收标准</w:t>
      </w:r>
    </w:p>
    <w:p w14:paraId="277C37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为比选人出具资产证券化产品信用评级报告，获得交易所认可后即视为验收合格。</w:t>
      </w:r>
    </w:p>
    <w:p w14:paraId="75BC0EF7">
      <w:pPr>
        <w:keepNext w:val="0"/>
        <w:keepLines w:val="0"/>
        <w:pageBreakBefore w:val="0"/>
        <w:kinsoku/>
        <w:wordWrap/>
        <w:overflowPunct/>
        <w:topLinePunct w:val="0"/>
        <w:autoSpaceDE/>
        <w:autoSpaceDN/>
        <w:bidi w:val="0"/>
        <w:spacing w:line="58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hint="default" w:ascii="黑体" w:hAnsi="黑体" w:eastAsia="黑体" w:cs="黑体"/>
          <w:b w:val="0"/>
          <w:bCs/>
          <w:sz w:val="32"/>
          <w:szCs w:val="32"/>
          <w:lang w:val="en-US" w:eastAsia="zh-CN"/>
        </w:rPr>
        <w:t>六、</w:t>
      </w:r>
      <w:r>
        <w:rPr>
          <w:rFonts w:hint="default" w:ascii="Times New Roman" w:hAnsi="Times New Roman" w:eastAsia="仿宋_GB2312" w:cs="Times New Roman"/>
          <w:sz w:val="32"/>
          <w:szCs w:val="32"/>
          <w:highlight w:val="none"/>
          <w:lang w:val="en-US" w:eastAsia="zh-CN"/>
        </w:rPr>
        <w:t>本项目评级机构服务费比选控制价如下：公租房资产证券化产品首次评级不超过35万元，分期评级不超过15万元，更新数据费用不超过10万元/期，跟踪评级费用不超过10万元/年；供热资产证券化产品首次评级不超过35万元，分期评级不超过15万元，更新数据费用不超过10万元/期，跟踪评级费用不超过10万元/年。</w:t>
      </w:r>
    </w:p>
    <w:p w14:paraId="301541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sz w:val="32"/>
          <w:szCs w:val="32"/>
          <w:lang w:val="zh-CN" w:eastAsia="zh-CN"/>
        </w:rPr>
      </w:pPr>
      <w:bookmarkStart w:id="9" w:name="_GoBack"/>
      <w:r>
        <w:rPr>
          <w:rFonts w:hint="default" w:ascii="黑体" w:hAnsi="黑体" w:eastAsia="黑体" w:cs="黑体"/>
          <w:b w:val="0"/>
          <w:bCs/>
          <w:sz w:val="32"/>
          <w:szCs w:val="32"/>
          <w:lang w:val="en-US" w:eastAsia="zh-CN"/>
        </w:rPr>
        <w:t>七、</w:t>
      </w:r>
      <w:r>
        <w:rPr>
          <w:rFonts w:hint="default" w:ascii="黑体" w:hAnsi="黑体" w:eastAsia="黑体" w:cs="黑体"/>
          <w:b w:val="0"/>
          <w:bCs/>
          <w:sz w:val="32"/>
          <w:szCs w:val="32"/>
          <w:lang w:val="zh-CN" w:eastAsia="zh-CN"/>
        </w:rPr>
        <w:t>资金支付</w:t>
      </w:r>
    </w:p>
    <w:bookmarkEnd w:id="9"/>
    <w:p w14:paraId="3A9FCE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支付方式：银行转账。</w:t>
      </w:r>
    </w:p>
    <w:p w14:paraId="0C5336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TW"/>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zh-CN" w:eastAsia="zh-TW"/>
        </w:rPr>
        <w:t>支付时间及条件：根据签订的</w:t>
      </w:r>
      <w:r>
        <w:rPr>
          <w:rFonts w:hint="default" w:ascii="Times New Roman" w:hAnsi="Times New Roman" w:eastAsia="仿宋_GB2312" w:cs="Times New Roman"/>
          <w:sz w:val="32"/>
          <w:szCs w:val="32"/>
          <w:lang w:val="en-US" w:eastAsia="zh-CN"/>
        </w:rPr>
        <w:t>服务合同约定执行</w:t>
      </w:r>
      <w:r>
        <w:rPr>
          <w:rFonts w:hint="default" w:ascii="Times New Roman" w:hAnsi="Times New Roman" w:eastAsia="仿宋_GB2312" w:cs="Times New Roman"/>
          <w:sz w:val="32"/>
          <w:szCs w:val="32"/>
          <w:lang w:val="zh-CN" w:eastAsia="zh-TW"/>
        </w:rPr>
        <w:t>。</w:t>
      </w:r>
    </w:p>
    <w:p w14:paraId="4B377B26">
      <w:pPr>
        <w:pStyle w:val="8"/>
        <w:ind w:firstLine="420" w:firstLineChars="200"/>
        <w:rPr>
          <w:rFonts w:hint="default" w:ascii="Times New Roman" w:hAnsi="Times New Roman" w:eastAsia="仿宋_GB2312" w:cs="Times New Roman"/>
          <w:lang w:val="en-US" w:eastAsia="zh-CN"/>
        </w:rPr>
      </w:pPr>
    </w:p>
    <w:p w14:paraId="2660879E">
      <w:pPr>
        <w:pStyle w:val="9"/>
        <w:rPr>
          <w:rFonts w:hint="default" w:ascii="Times New Roman" w:hAnsi="Times New Roman" w:eastAsia="仿宋_GB2312" w:cs="Times New Roman"/>
          <w:lang w:val="en-US" w:eastAsia="zh-CN"/>
        </w:rPr>
      </w:pPr>
    </w:p>
    <w:p w14:paraId="07D67875">
      <w:pPr>
        <w:pStyle w:val="10"/>
        <w:rPr>
          <w:rFonts w:hint="default" w:ascii="Times New Roman" w:hAnsi="Times New Roman" w:cs="Times New Roman"/>
          <w:lang w:val="en-US" w:eastAsia="zh-CN"/>
        </w:rPr>
      </w:pPr>
    </w:p>
    <w:p w14:paraId="38448334">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64F2AA6F">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p>
    <w:p w14:paraId="7A66C16D">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第三章 投标人须知</w:t>
      </w:r>
    </w:p>
    <w:tbl>
      <w:tblPr>
        <w:tblStyle w:val="28"/>
        <w:tblW w:w="9887" w:type="dxa"/>
        <w:jc w:val="center"/>
        <w:tblLayout w:type="fixed"/>
        <w:tblCellMar>
          <w:top w:w="0" w:type="dxa"/>
          <w:left w:w="108" w:type="dxa"/>
          <w:bottom w:w="0" w:type="dxa"/>
          <w:right w:w="108" w:type="dxa"/>
        </w:tblCellMar>
      </w:tblPr>
      <w:tblGrid>
        <w:gridCol w:w="753"/>
        <w:gridCol w:w="1986"/>
        <w:gridCol w:w="7148"/>
      </w:tblGrid>
      <w:tr w14:paraId="260F31D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4061F6">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947A5D">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F443A7">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22CB62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C701E5">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A332A2">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eastAsia="zh-CN"/>
              </w:rPr>
              <w:t>比选</w:t>
            </w:r>
            <w:r>
              <w:rPr>
                <w:rFonts w:hint="default" w:ascii="Times New Roman" w:hAnsi="Times New Roman" w:eastAsia="仿宋" w:cs="Times New Roman"/>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D0ECE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zh-CN" w:eastAsia="zh-CN"/>
              </w:rPr>
              <w:t>项目名称：</w:t>
            </w:r>
            <w:r>
              <w:rPr>
                <w:rFonts w:hint="default" w:ascii="Times New Roman" w:hAnsi="Times New Roman" w:eastAsia="仿宋" w:cs="Times New Roman"/>
                <w:color w:val="auto"/>
                <w:sz w:val="24"/>
                <w:szCs w:val="24"/>
                <w:lang w:val="en-US" w:eastAsia="zh-CN"/>
              </w:rPr>
              <w:t>许昌市城投发展集团有限公司（或下属公司）资产证券化产品信用评级服务比选项目</w:t>
            </w:r>
          </w:p>
          <w:p w14:paraId="67DAE44F">
            <w:pPr>
              <w:spacing w:line="360" w:lineRule="auto"/>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项目编号：</w:t>
            </w:r>
            <w:r>
              <w:rPr>
                <w:rFonts w:hint="default" w:ascii="Times New Roman" w:hAnsi="Times New Roman" w:eastAsia="仿宋" w:cs="Times New Roman"/>
                <w:color w:val="auto"/>
                <w:sz w:val="24"/>
                <w:szCs w:val="24"/>
                <w:lang w:val="en-US" w:eastAsia="zh-CN"/>
              </w:rPr>
              <w:t>RZB-2025006</w:t>
            </w:r>
            <w:r>
              <w:rPr>
                <w:rFonts w:hint="default" w:ascii="Times New Roman" w:hAnsi="Times New Roman" w:eastAsia="仿宋" w:cs="Times New Roman"/>
                <w:color w:val="auto"/>
                <w:sz w:val="24"/>
                <w:szCs w:val="24"/>
                <w:lang w:eastAsia="zh-CN"/>
              </w:rPr>
              <w:t xml:space="preserve">号 </w:t>
            </w:r>
          </w:p>
          <w:p w14:paraId="53877D02">
            <w:pPr>
              <w:spacing w:line="360" w:lineRule="auto"/>
              <w:jc w:val="left"/>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lang w:val="zh-CN" w:eastAsia="zh-CN"/>
              </w:rPr>
              <w:t>项目内容：</w:t>
            </w:r>
            <w:r>
              <w:rPr>
                <w:rFonts w:hint="default" w:ascii="Times New Roman" w:hAnsi="Times New Roman" w:eastAsia="仿宋" w:cs="Times New Roman"/>
                <w:bCs/>
                <w:color w:val="auto"/>
                <w:sz w:val="24"/>
                <w:szCs w:val="24"/>
                <w:highlight w:val="none"/>
                <w:lang w:val="zh-CN" w:eastAsia="zh-CN"/>
              </w:rPr>
              <w:t>根据比选人</w:t>
            </w:r>
            <w:r>
              <w:rPr>
                <w:rFonts w:hint="default" w:ascii="Times New Roman" w:hAnsi="Times New Roman" w:eastAsia="仿宋" w:cs="Times New Roman"/>
                <w:bCs/>
                <w:color w:val="auto"/>
                <w:sz w:val="24"/>
                <w:szCs w:val="24"/>
                <w:highlight w:val="none"/>
                <w:lang w:val="en-US" w:eastAsia="zh-CN"/>
              </w:rPr>
              <w:t>2只资产证券化产品注册发行需求</w:t>
            </w:r>
            <w:r>
              <w:rPr>
                <w:rFonts w:hint="default" w:ascii="Times New Roman" w:hAnsi="Times New Roman" w:eastAsia="仿宋" w:cs="Times New Roman"/>
                <w:bCs/>
                <w:color w:val="auto"/>
                <w:sz w:val="24"/>
                <w:szCs w:val="24"/>
                <w:highlight w:val="none"/>
                <w:lang w:val="zh-CN" w:eastAsia="zh-CN"/>
              </w:rPr>
              <w:t>，为比选人</w:t>
            </w:r>
            <w:r>
              <w:rPr>
                <w:rFonts w:hint="default" w:ascii="Times New Roman" w:hAnsi="Times New Roman" w:eastAsia="仿宋" w:cs="Times New Roman"/>
                <w:bCs/>
                <w:color w:val="auto"/>
                <w:sz w:val="24"/>
                <w:szCs w:val="24"/>
                <w:highlight w:val="none"/>
                <w:lang w:val="en-US" w:eastAsia="zh-CN"/>
              </w:rPr>
              <w:t>2只资产证券化产品</w:t>
            </w:r>
            <w:r>
              <w:rPr>
                <w:rFonts w:hint="default" w:ascii="Times New Roman" w:hAnsi="Times New Roman" w:eastAsia="仿宋" w:cs="Times New Roman"/>
                <w:bCs/>
                <w:color w:val="auto"/>
                <w:sz w:val="24"/>
                <w:szCs w:val="24"/>
                <w:highlight w:val="none"/>
                <w:lang w:val="zh-CN" w:eastAsia="zh-CN"/>
              </w:rPr>
              <w:t>出具评级报告，配合比选人在证券交易所完成资产证券化产品注册发行工作。</w:t>
            </w:r>
          </w:p>
        </w:tc>
      </w:tr>
      <w:tr w14:paraId="286FCFA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A17A8B">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246D6E">
            <w:pP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6DF44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比选</w:t>
            </w:r>
            <w:r>
              <w:rPr>
                <w:rFonts w:hint="default" w:ascii="Times New Roman" w:hAnsi="Times New Roman" w:eastAsia="仿宋" w:cs="Times New Roman"/>
                <w:bCs/>
                <w:color w:val="auto"/>
                <w:sz w:val="24"/>
                <w:szCs w:val="24"/>
                <w:highlight w:val="none"/>
              </w:rPr>
              <w:t>人</w:t>
            </w:r>
            <w:r>
              <w:rPr>
                <w:rFonts w:hint="default" w:ascii="Times New Roman" w:hAnsi="Times New Roman" w:eastAsia="仿宋" w:cs="Times New Roman"/>
                <w:bCs/>
                <w:color w:val="auto"/>
                <w:sz w:val="24"/>
                <w:szCs w:val="24"/>
                <w:highlight w:val="none"/>
                <w:lang w:val="zh-CN"/>
              </w:rPr>
              <w:t>名称：许昌市城投发展集团有限公司</w:t>
            </w:r>
            <w:r>
              <w:rPr>
                <w:rFonts w:hint="default" w:ascii="Times New Roman" w:hAnsi="Times New Roman" w:eastAsia="仿宋" w:cs="Times New Roman"/>
                <w:color w:val="auto"/>
                <w:sz w:val="24"/>
                <w:szCs w:val="24"/>
                <w:highlight w:val="none"/>
                <w:shd w:val="clear" w:color="auto" w:fill="FFFFFF"/>
              </w:rPr>
              <w:t xml:space="preserve"> </w:t>
            </w:r>
          </w:p>
          <w:p w14:paraId="7AA6F524">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地  址：许昌市建安大道东段财政综合大楼</w:t>
            </w:r>
            <w:r>
              <w:rPr>
                <w:rFonts w:hint="default" w:ascii="Times New Roman" w:hAnsi="Times New Roman" w:eastAsia="仿宋" w:cs="Times New Roman"/>
                <w:bCs/>
                <w:color w:val="auto"/>
                <w:sz w:val="24"/>
                <w:szCs w:val="24"/>
                <w:highlight w:val="none"/>
                <w:lang w:val="en-US" w:eastAsia="zh-CN"/>
              </w:rPr>
              <w:t>816房间</w:t>
            </w:r>
          </w:p>
          <w:p w14:paraId="4271F80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 xml:space="preserve">联 系 人：白先生           </w:t>
            </w:r>
          </w:p>
          <w:p w14:paraId="288BBF8B">
            <w:pPr>
              <w:autoSpaceDE w:val="0"/>
              <w:autoSpaceDN w:val="0"/>
              <w:adjustRightInd w:val="0"/>
              <w:spacing w:line="540" w:lineRule="exact"/>
              <w:ind w:right="-11" w:rightChars="0"/>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eastAsia="zh-CN"/>
              </w:rPr>
              <w:t>联系电话：</w:t>
            </w:r>
            <w:r>
              <w:rPr>
                <w:rFonts w:hint="default" w:ascii="Times New Roman" w:hAnsi="Times New Roman" w:eastAsia="仿宋" w:cs="Times New Roman"/>
                <w:color w:val="auto"/>
                <w:sz w:val="24"/>
                <w:szCs w:val="24"/>
                <w:highlight w:val="none"/>
                <w:lang w:val="en-US" w:eastAsia="zh-CN"/>
              </w:rPr>
              <w:t>0374-2699026</w:t>
            </w:r>
            <w:r>
              <w:rPr>
                <w:rFonts w:hint="default" w:ascii="Times New Roman" w:hAnsi="Times New Roman" w:eastAsia="仿宋" w:cs="Times New Roman"/>
                <w:bCs/>
                <w:color w:val="auto"/>
                <w:sz w:val="24"/>
                <w:szCs w:val="24"/>
                <w:highlight w:val="none"/>
                <w:lang w:eastAsia="zh-CN"/>
              </w:rPr>
              <w:t xml:space="preserve">  </w:t>
            </w:r>
          </w:p>
        </w:tc>
      </w:tr>
      <w:tr w14:paraId="4E2880E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51E7B22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8D87A01">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w:t>
            </w:r>
            <w:r>
              <w:rPr>
                <w:rFonts w:hint="default" w:ascii="Times New Roman" w:hAnsi="Times New Roman" w:eastAsia="仿宋" w:cs="Times New Roman"/>
                <w:color w:val="auto"/>
                <w:sz w:val="24"/>
                <w:szCs w:val="24"/>
                <w:shd w:val="clear" w:color="040000" w:fill="auto"/>
                <w:lang w:eastAsia="zh-CN"/>
              </w:rPr>
              <w:t>投标人</w:t>
            </w:r>
            <w:r>
              <w:rPr>
                <w:rFonts w:hint="default" w:ascii="Times New Roman" w:hAnsi="Times New Roman" w:eastAsia="仿宋" w:cs="Times New Roman"/>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B0C093">
            <w:pPr>
              <w:numPr>
                <w:ilvl w:val="0"/>
                <w:numId w:val="4"/>
              </w:numPr>
              <w:snapToGrid w:val="0"/>
              <w:spacing w:line="520" w:lineRule="exact"/>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符合《中华人民共和国政府采购法》第二十二条规定</w:t>
            </w:r>
          </w:p>
          <w:p w14:paraId="2F2FE367">
            <w:pPr>
              <w:numPr>
                <w:ilvl w:val="0"/>
                <w:numId w:val="4"/>
              </w:numPr>
              <w:snapToGrid w:val="0"/>
              <w:spacing w:line="520" w:lineRule="exact"/>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特殊资格要求</w:t>
            </w:r>
          </w:p>
          <w:p w14:paraId="101D8FF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rPr>
              <w:t>1、在中华人民共和国境内注册，</w:t>
            </w:r>
            <w:r>
              <w:rPr>
                <w:rFonts w:hint="default" w:ascii="Times New Roman" w:hAnsi="Times New Roman" w:eastAsia="仿宋" w:cs="Times New Roman"/>
                <w:bCs/>
                <w:color w:val="auto"/>
                <w:sz w:val="24"/>
                <w:szCs w:val="24"/>
                <w:highlight w:val="none"/>
                <w:lang w:eastAsia="zh-CN"/>
              </w:rPr>
              <w:t>具备独立法人资格，持有合法有效的企业法人营业执照；</w:t>
            </w:r>
          </w:p>
          <w:p w14:paraId="03137FBA">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val="en-US" w:eastAsia="zh-CN"/>
              </w:rPr>
              <w:t>2</w:t>
            </w:r>
            <w:r>
              <w:rPr>
                <w:rFonts w:hint="default" w:ascii="Times New Roman" w:hAnsi="Times New Roman" w:eastAsia="仿宋" w:cs="Times New Roman"/>
                <w:bCs/>
                <w:color w:val="auto"/>
                <w:sz w:val="24"/>
                <w:szCs w:val="24"/>
                <w:highlight w:val="none"/>
              </w:rPr>
              <w:t>、</w:t>
            </w:r>
            <w:r>
              <w:rPr>
                <w:rFonts w:hint="default" w:ascii="Times New Roman" w:hAnsi="Times New Roman" w:eastAsia="仿宋" w:cs="Times New Roman"/>
                <w:bCs/>
                <w:color w:val="auto"/>
                <w:sz w:val="24"/>
                <w:szCs w:val="24"/>
                <w:highlight w:val="none"/>
                <w:lang w:eastAsia="zh-CN"/>
              </w:rPr>
              <w:t>在中国证券监督管理委员会备案的信用评级机构；</w:t>
            </w:r>
          </w:p>
          <w:p w14:paraId="5616E52E">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val="en-US" w:eastAsia="zh-CN"/>
              </w:rPr>
              <w:t>3</w:t>
            </w:r>
            <w:r>
              <w:rPr>
                <w:rFonts w:hint="default" w:ascii="Times New Roman" w:hAnsi="Times New Roman" w:eastAsia="仿宋" w:cs="Times New Roman"/>
                <w:bCs/>
                <w:color w:val="auto"/>
                <w:sz w:val="24"/>
                <w:szCs w:val="24"/>
                <w:highlight w:val="none"/>
              </w:rPr>
              <w:t>、近三年未因重大的执业质量等问题被责令停业，没有处于破产或存在其他违法行为；</w:t>
            </w:r>
          </w:p>
          <w:p w14:paraId="6BDBB04B">
            <w:pPr>
              <w:autoSpaceDE w:val="0"/>
              <w:autoSpaceDN w:val="0"/>
              <w:adjustRightInd w:val="0"/>
              <w:spacing w:line="540" w:lineRule="exact"/>
              <w:ind w:right="-11"/>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val="en-US" w:eastAsia="zh-CN"/>
              </w:rPr>
              <w:t>4</w:t>
            </w:r>
            <w:r>
              <w:rPr>
                <w:rFonts w:hint="default" w:ascii="Times New Roman" w:hAnsi="Times New Roman" w:eastAsia="仿宋" w:cs="Times New Roman"/>
                <w:bCs/>
                <w:color w:val="auto"/>
                <w:sz w:val="24"/>
                <w:szCs w:val="24"/>
                <w:highlight w:val="none"/>
              </w:rPr>
              <w:t>、未</w:t>
            </w:r>
            <w:r>
              <w:rPr>
                <w:rFonts w:hint="default" w:ascii="Times New Roman" w:hAnsi="Times New Roman" w:eastAsia="仿宋" w:cs="Times New Roman"/>
                <w:bCs/>
                <w:color w:val="auto"/>
                <w:sz w:val="24"/>
                <w:szCs w:val="24"/>
                <w:highlight w:val="none"/>
                <w:lang w:val="en-US" w:eastAsia="zh-CN"/>
              </w:rPr>
              <w:t>被列入经营异常名录或者严重违法失信名单、失信被执行人，重大税收违法案件当事人名单、政府采购严重违法失信行为记录名单</w:t>
            </w:r>
            <w:r>
              <w:rPr>
                <w:rFonts w:hint="default" w:ascii="Times New Roman" w:hAnsi="Times New Roman" w:eastAsia="仿宋" w:cs="Times New Roman"/>
                <w:bCs/>
                <w:color w:val="auto"/>
                <w:sz w:val="24"/>
                <w:szCs w:val="24"/>
                <w:highlight w:val="none"/>
              </w:rPr>
              <w:t>。</w:t>
            </w:r>
          </w:p>
          <w:p w14:paraId="7D236D5D">
            <w:pPr>
              <w:spacing w:line="360" w:lineRule="auto"/>
              <w:jc w:val="left"/>
              <w:rPr>
                <w:rFonts w:hint="default" w:ascii="Times New Roman" w:hAnsi="Times New Roman" w:eastAsia="仿宋" w:cs="Times New Roman"/>
                <w:color w:val="auto"/>
                <w:kern w:val="2"/>
                <w:sz w:val="24"/>
                <w:szCs w:val="24"/>
                <w:lang w:val="en-US" w:eastAsia="zh-CN" w:bidi="ar-SA"/>
              </w:rPr>
            </w:pPr>
          </w:p>
        </w:tc>
      </w:tr>
      <w:tr w14:paraId="10E4AD5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B6A3D7">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C836F6">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C1AA4">
            <w:pPr>
              <w:autoSpaceDE w:val="0"/>
              <w:autoSpaceDN w:val="0"/>
              <w:adjustRightInd w:val="0"/>
              <w:spacing w:line="360" w:lineRule="auto"/>
              <w:ind w:right="-11"/>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lang w:val="en-US" w:eastAsia="zh-CN"/>
              </w:rPr>
              <w:t>投标</w:t>
            </w:r>
          </w:p>
        </w:tc>
      </w:tr>
      <w:tr w14:paraId="5385314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05871A">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C9F09B">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eastAsia="zh-CN"/>
              </w:rPr>
            </w:pPr>
            <w:r>
              <w:rPr>
                <w:rFonts w:hint="default" w:ascii="Times New Roman" w:hAnsi="Times New Roman" w:eastAsia="仿宋" w:cs="Times New Roman"/>
                <w:b/>
                <w:color w:val="auto"/>
                <w:sz w:val="24"/>
                <w:szCs w:val="24"/>
                <w:highlight w:val="none"/>
              </w:rPr>
              <w:t>★</w:t>
            </w:r>
            <w:r>
              <w:rPr>
                <w:rFonts w:hint="default" w:ascii="Times New Roman" w:hAnsi="Times New Roman" w:eastAsia="仿宋" w:cs="Times New Roman"/>
                <w:bCs/>
                <w:color w:val="auto"/>
                <w:sz w:val="24"/>
                <w:szCs w:val="24"/>
                <w:highlight w:val="none"/>
                <w:lang w:eastAsia="zh-CN"/>
              </w:rPr>
              <w:t>招标代理服务费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D88546">
            <w:pPr>
              <w:keepNext w:val="0"/>
              <w:keepLines w:val="0"/>
              <w:pageBreakBefore w:val="0"/>
              <w:kinsoku/>
              <w:wordWrap/>
              <w:overflowPunct/>
              <w:topLinePunct w:val="0"/>
              <w:autoSpaceDE/>
              <w:autoSpaceDN/>
              <w:bidi w:val="0"/>
              <w:spacing w:line="580" w:lineRule="exact"/>
              <w:jc w:val="both"/>
              <w:rPr>
                <w:rFonts w:hint="default" w:ascii="Times New Roman" w:hAnsi="Times New Roman" w:eastAsia="仿宋" w:cs="Times New Roman"/>
                <w:bCs/>
                <w:color w:val="auto"/>
                <w:sz w:val="24"/>
                <w:szCs w:val="24"/>
                <w:highlight w:val="none"/>
                <w:lang w:val="zh-CN" w:eastAsia="zh-CN"/>
              </w:rPr>
            </w:pPr>
            <w:r>
              <w:rPr>
                <w:rFonts w:hint="default" w:ascii="Times New Roman" w:hAnsi="Times New Roman" w:eastAsia="仿宋" w:cs="Times New Roman"/>
                <w:b/>
                <w:color w:val="auto"/>
                <w:sz w:val="24"/>
                <w:szCs w:val="24"/>
                <w:highlight w:val="none"/>
              </w:rPr>
              <w:t>最高限价：</w:t>
            </w:r>
            <w:r>
              <w:rPr>
                <w:rFonts w:hint="default" w:ascii="Times New Roman" w:hAnsi="Times New Roman" w:eastAsia="仿宋" w:cs="Times New Roman"/>
                <w:b w:val="0"/>
                <w:bCs/>
                <w:color w:val="auto"/>
                <w:sz w:val="24"/>
                <w:szCs w:val="24"/>
                <w:highlight w:val="none"/>
                <w:lang w:val="en-US" w:eastAsia="zh-CN"/>
              </w:rPr>
              <w:t>公租房资产证券化产品首次评级不超过35万元，分期评级不超过15万元，更新数据费用不超过10万元/期，跟踪评级费用不超过10万元/年；供热资产证券化产品首次评级不超过35万元，分期评级不超过15万元，更新数据费用不超过10万元/期，跟踪评级费用不超过10万元/年。</w:t>
            </w:r>
          </w:p>
          <w:p w14:paraId="51922885">
            <w:pPr>
              <w:numPr>
                <w:ilvl w:val="0"/>
                <w:numId w:val="5"/>
              </w:numPr>
              <w:autoSpaceDE w:val="0"/>
              <w:autoSpaceDN w:val="0"/>
              <w:adjustRightInd w:val="0"/>
              <w:spacing w:line="5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
                <w:color w:val="auto"/>
                <w:sz w:val="24"/>
                <w:szCs w:val="24"/>
                <w:highlight w:val="none"/>
              </w:rPr>
              <w:t>报价方式：</w:t>
            </w:r>
            <w:r>
              <w:rPr>
                <w:rFonts w:hint="default" w:ascii="Times New Roman" w:hAnsi="Times New Roman" w:eastAsia="仿宋" w:cs="Times New Roman"/>
                <w:b w:val="0"/>
                <w:bCs/>
                <w:color w:val="auto"/>
                <w:sz w:val="24"/>
                <w:szCs w:val="24"/>
                <w:highlight w:val="none"/>
                <w:lang w:eastAsia="zh-CN"/>
              </w:rPr>
              <w:t>分项报价。</w:t>
            </w:r>
          </w:p>
          <w:p w14:paraId="7B5A2844">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sz w:val="24"/>
                <w:szCs w:val="24"/>
                <w:highlight w:val="none"/>
                <w:lang w:val="en-US" w:eastAsia="zh-CN"/>
              </w:rPr>
              <w:t>2、</w:t>
            </w:r>
            <w:r>
              <w:rPr>
                <w:rFonts w:hint="default" w:ascii="Times New Roman" w:hAnsi="Times New Roman" w:eastAsia="仿宋" w:cs="Times New Roman"/>
                <w:b/>
                <w:color w:val="auto"/>
                <w:sz w:val="24"/>
                <w:szCs w:val="24"/>
                <w:highlight w:val="none"/>
              </w:rPr>
              <w:t>报价要求：</w:t>
            </w:r>
            <w:r>
              <w:rPr>
                <w:rFonts w:hint="default" w:ascii="Times New Roman" w:hAnsi="Times New Roman" w:eastAsia="仿宋" w:cs="Times New Roman"/>
                <w:b w:val="0"/>
                <w:bCs/>
                <w:color w:val="auto"/>
                <w:sz w:val="24"/>
                <w:szCs w:val="24"/>
                <w:highlight w:val="none"/>
                <w:lang w:eastAsia="zh-CN"/>
              </w:rPr>
              <w:t>按照万元为单位进行报价，报价保留</w:t>
            </w:r>
            <w:r>
              <w:rPr>
                <w:rFonts w:hint="default" w:ascii="Times New Roman" w:hAnsi="Times New Roman" w:eastAsia="仿宋" w:cs="Times New Roman"/>
                <w:b w:val="0"/>
                <w:bCs/>
                <w:color w:val="auto"/>
                <w:sz w:val="24"/>
                <w:szCs w:val="24"/>
                <w:highlight w:val="none"/>
                <w:lang w:val="en-US" w:eastAsia="zh-CN"/>
              </w:rPr>
              <w:t>2位小数</w:t>
            </w:r>
            <w:r>
              <w:rPr>
                <w:rFonts w:hint="default" w:ascii="Times New Roman" w:hAnsi="Times New Roman" w:eastAsia="仿宋" w:cs="Times New Roman"/>
                <w:b w:val="0"/>
                <w:bCs/>
                <w:color w:val="auto"/>
                <w:sz w:val="24"/>
                <w:szCs w:val="24"/>
                <w:highlight w:val="none"/>
              </w:rPr>
              <w:t>。</w:t>
            </w:r>
          </w:p>
        </w:tc>
      </w:tr>
      <w:tr w14:paraId="760DC90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7C2C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FE748">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8A7C1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43C1D584">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1B88E1E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C38749">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7DB6F2">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en-US" w:eastAsia="zh-CN"/>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BD743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position w:val="0"/>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567AE97C">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1D0D23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4EBA20">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A73E16">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w:t>
            </w:r>
            <w:r>
              <w:rPr>
                <w:rFonts w:hint="default" w:ascii="Times New Roman" w:hAnsi="Times New Roman" w:eastAsia="仿宋" w:cs="Times New Roman"/>
                <w:bCs/>
                <w:color w:val="auto"/>
                <w:sz w:val="24"/>
                <w:szCs w:val="24"/>
                <w:lang w:val="en-US" w:eastAsia="zh-CN"/>
              </w:rPr>
              <w:t>投标</w:t>
            </w:r>
            <w:r>
              <w:rPr>
                <w:rFonts w:hint="default" w:ascii="Times New Roman" w:hAnsi="Times New Roman" w:eastAsia="仿宋" w:cs="Times New Roman"/>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CD1935">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90天（自提交投标文件的截止之日起算）</w:t>
            </w:r>
          </w:p>
          <w:p w14:paraId="2E2C7EC1">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中标人投标有效期延至合同验收之日，中标人全部合同义务履行完毕为止。</w:t>
            </w:r>
          </w:p>
        </w:tc>
      </w:tr>
      <w:tr w14:paraId="5572CED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707C3D">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2104C4">
            <w:pP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4E1827">
            <w:pP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5"/>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bCs/>
                <w:color w:val="auto"/>
                <w:sz w:val="24"/>
                <w:szCs w:val="24"/>
                <w:highlight w:val="none"/>
                <w:lang w:val="zh-CN"/>
              </w:rPr>
              <w:t xml:space="preserve">不允许  </w:t>
            </w:r>
            <w:r>
              <w:rPr>
                <w:rFonts w:hint="default" w:ascii="Times New Roman" w:hAnsi="Times New Roman" w:eastAsia="仿宋" w:cs="Times New Roman"/>
                <w:b/>
                <w:color w:val="auto"/>
                <w:kern w:val="0"/>
                <w:sz w:val="24"/>
                <w:szCs w:val="24"/>
                <w:highlight w:val="none"/>
                <w:lang w:val="zh-CN"/>
              </w:rPr>
              <w:fldChar w:fldCharType="begin"/>
            </w:r>
            <w:r>
              <w:rPr>
                <w:rFonts w:hint="default" w:ascii="Times New Roman" w:hAnsi="Times New Roman" w:eastAsia="仿宋" w:cs="Times New Roman"/>
                <w:b/>
                <w:color w:val="auto"/>
                <w:kern w:val="0"/>
                <w:sz w:val="24"/>
                <w:szCs w:val="24"/>
                <w:highlight w:val="none"/>
                <w:lang w:val="zh-CN"/>
              </w:rPr>
              <w:instrText xml:space="preserve">eq \o\ac(</w:instrText>
            </w:r>
            <w:r>
              <w:rPr>
                <w:rFonts w:hint="default" w:ascii="Times New Roman" w:hAnsi="Times New Roman" w:eastAsia="仿宋" w:cs="Times New Roman"/>
                <w:b/>
                <w:color w:val="auto"/>
                <w:kern w:val="0"/>
                <w:position w:val="-4"/>
                <w:sz w:val="36"/>
                <w:szCs w:val="24"/>
                <w:highlight w:val="none"/>
                <w:lang w:val="zh-CN"/>
              </w:rPr>
              <w:instrText xml:space="preserve">□</w:instrText>
            </w:r>
            <w:r>
              <w:rPr>
                <w:rFonts w:hint="default" w:ascii="Times New Roman" w:hAnsi="Times New Roman" w:eastAsia="仿宋" w:cs="Times New Roman"/>
                <w:b/>
                <w:color w:val="auto"/>
                <w:kern w:val="0"/>
                <w:position w:val="0"/>
                <w:sz w:val="24"/>
                <w:szCs w:val="24"/>
                <w:highlight w:val="none"/>
                <w:lang w:val="zh-CN"/>
              </w:rPr>
              <w:instrText xml:space="preserve">)</w:instrText>
            </w:r>
            <w:r>
              <w:rPr>
                <w:rFonts w:hint="default" w:ascii="Times New Roman" w:hAnsi="Times New Roman" w:eastAsia="仿宋" w:cs="Times New Roman"/>
                <w:b/>
                <w:color w:val="auto"/>
                <w:kern w:val="0"/>
                <w:sz w:val="24"/>
                <w:szCs w:val="24"/>
                <w:highlight w:val="none"/>
                <w:lang w:val="zh-CN"/>
              </w:rPr>
              <w:fldChar w:fldCharType="end"/>
            </w:r>
            <w:r>
              <w:rPr>
                <w:rFonts w:hint="default" w:ascii="Times New Roman" w:hAnsi="Times New Roman" w:eastAsia="仿宋" w:cs="Times New Roman"/>
                <w:color w:val="auto"/>
                <w:sz w:val="24"/>
                <w:szCs w:val="24"/>
                <w:highlight w:val="none"/>
              </w:rPr>
              <w:t>允许</w:t>
            </w:r>
          </w:p>
        </w:tc>
      </w:tr>
      <w:tr w14:paraId="3BDD58C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41C884">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791D15">
            <w:pP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42EEAF">
            <w:pPr>
              <w:autoSpaceDE w:val="0"/>
              <w:autoSpaceDN w:val="0"/>
              <w:adjustRightInd w:val="0"/>
              <w:spacing w:line="540" w:lineRule="exact"/>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202</w:t>
            </w:r>
            <w:r>
              <w:rPr>
                <w:rFonts w:hint="default" w:ascii="Times New Roman" w:hAnsi="Times New Roman" w:eastAsia="仿宋" w:cs="Times New Roman"/>
                <w:bCs/>
                <w:color w:val="auto"/>
                <w:sz w:val="24"/>
                <w:szCs w:val="24"/>
                <w:highlight w:val="none"/>
                <w:lang w:val="en-US" w:eastAsia="zh-CN"/>
              </w:rPr>
              <w:t>5</w:t>
            </w:r>
            <w:r>
              <w:rPr>
                <w:rFonts w:hint="default" w:ascii="Times New Roman" w:hAnsi="Times New Roman" w:eastAsia="仿宋" w:cs="Times New Roman"/>
                <w:bCs/>
                <w:color w:val="auto"/>
                <w:sz w:val="24"/>
                <w:szCs w:val="24"/>
                <w:highlight w:val="none"/>
                <w:lang w:val="zh-CN"/>
              </w:rPr>
              <w:t>年</w:t>
            </w:r>
            <w:r>
              <w:rPr>
                <w:rFonts w:hint="default" w:ascii="Times New Roman" w:hAnsi="Times New Roman" w:eastAsia="仿宋" w:cs="Times New Roman"/>
                <w:bCs/>
                <w:color w:val="auto"/>
                <w:sz w:val="24"/>
                <w:szCs w:val="24"/>
                <w:highlight w:val="none"/>
                <w:lang w:val="en-US" w:eastAsia="zh-CN"/>
              </w:rPr>
              <w:t>11</w:t>
            </w:r>
            <w:r>
              <w:rPr>
                <w:rFonts w:hint="default" w:ascii="Times New Roman" w:hAnsi="Times New Roman" w:eastAsia="仿宋" w:cs="Times New Roman"/>
                <w:bCs/>
                <w:color w:val="auto"/>
                <w:sz w:val="24"/>
                <w:szCs w:val="24"/>
                <w:highlight w:val="none"/>
                <w:lang w:val="zh-CN"/>
              </w:rPr>
              <w:t>月</w:t>
            </w:r>
            <w:r>
              <w:rPr>
                <w:rFonts w:hint="default" w:ascii="Times New Roman" w:hAnsi="Times New Roman" w:eastAsia="仿宋" w:cs="Times New Roman"/>
                <w:bCs/>
                <w:color w:val="auto"/>
                <w:sz w:val="24"/>
                <w:szCs w:val="24"/>
                <w:highlight w:val="none"/>
                <w:lang w:val="en-US" w:eastAsia="zh-CN"/>
              </w:rPr>
              <w:t>4</w:t>
            </w:r>
            <w:r>
              <w:rPr>
                <w:rFonts w:hint="default" w:ascii="Times New Roman" w:hAnsi="Times New Roman" w:eastAsia="仿宋" w:cs="Times New Roman"/>
                <w:bCs/>
                <w:color w:val="auto"/>
                <w:sz w:val="24"/>
                <w:szCs w:val="24"/>
                <w:highlight w:val="none"/>
                <w:lang w:val="zh-CN"/>
              </w:rPr>
              <w:t>日</w:t>
            </w:r>
            <w:r>
              <w:rPr>
                <w:rFonts w:hint="default" w:ascii="Times New Roman" w:hAnsi="Times New Roman" w:eastAsia="仿宋" w:cs="Times New Roman"/>
                <w:bCs/>
                <w:color w:val="auto"/>
                <w:sz w:val="24"/>
                <w:szCs w:val="24"/>
                <w:highlight w:val="none"/>
                <w:lang w:val="en-US" w:eastAsia="zh-CN"/>
              </w:rPr>
              <w:t>18</w:t>
            </w:r>
            <w:r>
              <w:rPr>
                <w:rFonts w:hint="default" w:ascii="Times New Roman" w:hAnsi="Times New Roman" w:eastAsia="仿宋" w:cs="Times New Roman"/>
                <w:bCs/>
                <w:color w:val="auto"/>
                <w:sz w:val="24"/>
                <w:szCs w:val="24"/>
                <w:highlight w:val="none"/>
                <w:lang w:val="zh-CN"/>
              </w:rPr>
              <w:t>时</w:t>
            </w:r>
            <w:r>
              <w:rPr>
                <w:rFonts w:hint="default" w:ascii="Times New Roman" w:hAnsi="Times New Roman" w:eastAsia="仿宋" w:cs="Times New Roman"/>
                <w:bCs/>
                <w:color w:val="auto"/>
                <w:sz w:val="24"/>
                <w:szCs w:val="24"/>
                <w:highlight w:val="none"/>
                <w:lang w:val="en-US" w:eastAsia="zh-CN"/>
              </w:rPr>
              <w:t>00</w:t>
            </w:r>
            <w:r>
              <w:rPr>
                <w:rFonts w:hint="default" w:ascii="Times New Roman" w:hAnsi="Times New Roman" w:eastAsia="仿宋" w:cs="Times New Roman"/>
                <w:bCs/>
                <w:color w:val="auto"/>
                <w:sz w:val="24"/>
                <w:szCs w:val="24"/>
                <w:highlight w:val="none"/>
                <w:lang w:val="zh-CN"/>
              </w:rPr>
              <w:t>分（北京时间）</w:t>
            </w:r>
          </w:p>
        </w:tc>
      </w:tr>
      <w:tr w14:paraId="49BE174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99AE63">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A9890E">
            <w:pP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2A5D00">
            <w:pP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color w:val="auto"/>
                <w:sz w:val="24"/>
                <w:szCs w:val="24"/>
                <w:lang w:eastAsia="zh-CN"/>
              </w:rPr>
              <w:t>许昌市城投发展集团有限公司</w:t>
            </w:r>
            <w:r>
              <w:rPr>
                <w:rFonts w:hint="default" w:ascii="Times New Roman" w:hAnsi="Times New Roman" w:eastAsia="仿宋" w:cs="Times New Roman"/>
                <w:color w:val="auto"/>
                <w:sz w:val="24"/>
                <w:szCs w:val="24"/>
                <w:lang w:val="en-US" w:eastAsia="zh-CN"/>
              </w:rPr>
              <w:t>8楼816房间</w:t>
            </w:r>
            <w:r>
              <w:rPr>
                <w:rFonts w:hint="default" w:ascii="Times New Roman" w:hAnsi="Times New Roman" w:eastAsia="仿宋" w:cs="Times New Roman"/>
                <w:color w:val="auto"/>
                <w:sz w:val="24"/>
                <w:szCs w:val="24"/>
                <w:lang w:val="zh-CN"/>
              </w:rPr>
              <w:t>。</w:t>
            </w:r>
          </w:p>
        </w:tc>
      </w:tr>
      <w:tr w14:paraId="456909F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BBABDB">
            <w:pPr>
              <w:spacing w:line="360" w:lineRule="auto"/>
              <w:jc w:val="center"/>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588F8C">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580813">
            <w:pP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lang w:val="en-US" w:eastAsia="zh-CN"/>
              </w:rPr>
              <w:t>比选</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中标</w:t>
            </w:r>
            <w:r>
              <w:rPr>
                <w:rFonts w:hint="default" w:ascii="Times New Roman" w:hAnsi="Times New Roman" w:eastAsia="仿宋" w:cs="Times New Roman"/>
                <w:color w:val="auto"/>
                <w:sz w:val="24"/>
                <w:szCs w:val="24"/>
                <w:shd w:val="clear" w:color="050000" w:fill="auto"/>
              </w:rPr>
              <w:t>公告</w:t>
            </w:r>
            <w:r>
              <w:rPr>
                <w:rFonts w:hint="default" w:ascii="Times New Roman" w:hAnsi="Times New Roman" w:eastAsia="仿宋" w:cs="Times New Roman"/>
                <w:color w:val="auto"/>
                <w:sz w:val="24"/>
                <w:szCs w:val="24"/>
                <w:shd w:val="clear" w:color="050000" w:fill="auto"/>
                <w:lang w:eastAsia="zh-CN"/>
              </w:rPr>
              <w:t>、</w:t>
            </w:r>
            <w:r>
              <w:rPr>
                <w:rFonts w:hint="default" w:ascii="Times New Roman" w:hAnsi="Times New Roman" w:eastAsia="仿宋" w:cs="Times New Roman"/>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lang w:val="en-US" w:eastAsia="zh-CN"/>
              </w:rPr>
              <w:t>网</w:t>
            </w:r>
            <w:r>
              <w:rPr>
                <w:rFonts w:hint="default" w:ascii="Times New Roman" w:hAnsi="Times New Roman" w:eastAsia="仿宋" w:cs="Times New Roman"/>
                <w:color w:val="auto"/>
                <w:sz w:val="24"/>
                <w:szCs w:val="24"/>
                <w:shd w:val="clear" w:color="050000" w:fill="auto"/>
                <w:lang w:eastAsia="zh-CN"/>
              </w:rPr>
              <w:t>站地址：www.xcsct.cn</w:t>
            </w:r>
            <w:r>
              <w:rPr>
                <w:rFonts w:hint="default" w:ascii="Times New Roman" w:hAnsi="Times New Roman" w:eastAsia="仿宋" w:cs="Times New Roman"/>
                <w:sz w:val="24"/>
                <w:szCs w:val="24"/>
                <w:lang w:eastAsia="zh-CN"/>
              </w:rPr>
              <w:t>。</w:t>
            </w:r>
          </w:p>
        </w:tc>
      </w:tr>
      <w:tr w14:paraId="445A430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8989FD">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FF459F">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1A6913">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highlight w:val="none"/>
                <w:lang w:val="zh-CN"/>
              </w:rPr>
              <w:t>纸质投标文件：纸质版投标文件正本1份（需密封胶装）</w:t>
            </w:r>
          </w:p>
        </w:tc>
      </w:tr>
      <w:tr w14:paraId="49E7AF0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7B1192">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310B25">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lang w:val="en-US" w:eastAsia="zh-CN"/>
              </w:rPr>
              <w:t>投标文件</w:t>
            </w:r>
            <w:r>
              <w:rPr>
                <w:rFonts w:hint="default" w:ascii="Times New Roman" w:hAnsi="Times New Roman" w:eastAsia="仿宋" w:cs="Times New Roman"/>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EFD8CE">
            <w:pP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7CD18F29">
            <w:pP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lang w:val="en-US" w:eastAsia="zh-CN"/>
              </w:rPr>
              <w:t>文件</w:t>
            </w:r>
            <w:r>
              <w:rPr>
                <w:rFonts w:hint="default" w:ascii="Times New Roman" w:hAnsi="Times New Roman" w:eastAsia="仿宋" w:cs="Times New Roman"/>
                <w:bCs/>
                <w:color w:val="auto"/>
                <w:sz w:val="24"/>
                <w:szCs w:val="24"/>
                <w:lang w:val="zh-CN"/>
              </w:rPr>
              <w:t>要求加盖投标人公章。</w:t>
            </w:r>
          </w:p>
        </w:tc>
      </w:tr>
      <w:tr w14:paraId="7E12787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7CEB45">
            <w:pPr>
              <w:spacing w:line="360" w:lineRule="auto"/>
              <w:jc w:val="center"/>
              <w:rPr>
                <w:rFonts w:hint="default" w:ascii="Times New Roman" w:hAnsi="Times New Roman" w:eastAsia="仿宋" w:cs="Times New Roman"/>
                <w:color w:val="auto"/>
                <w:kern w:val="2"/>
                <w:sz w:val="24"/>
                <w:szCs w:val="24"/>
                <w:shd w:val="clear" w:color="040000" w:fill="auto"/>
                <w:lang w:val="en-US" w:eastAsia="zh-CN" w:bidi="ar-SA"/>
              </w:rPr>
            </w:pPr>
            <w:r>
              <w:rPr>
                <w:rFonts w:hint="default" w:ascii="Times New Roman" w:hAnsi="Times New Roman" w:eastAsia="仿宋" w:cs="Times New Roman"/>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717234">
            <w:pP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CB3274">
            <w:pP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7B58C91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D303AB">
            <w:pPr>
              <w:autoSpaceDE w:val="0"/>
              <w:autoSpaceDN w:val="0"/>
              <w:adjustRightInd w:val="0"/>
              <w:spacing w:line="360" w:lineRule="auto"/>
              <w:jc w:val="center"/>
              <w:rPr>
                <w:rFonts w:hint="default" w:ascii="Times New Roman" w:hAnsi="Times New Roman" w:eastAsia="仿宋" w:cs="Times New Roman"/>
                <w:sz w:val="24"/>
                <w:szCs w:val="24"/>
                <w:shd w:val="clear" w:color="050000" w:fill="auto"/>
                <w:lang w:val="en-US" w:eastAsia="zh-CN"/>
              </w:rPr>
            </w:pPr>
            <w:r>
              <w:rPr>
                <w:rFonts w:hint="default" w:ascii="Times New Roman" w:hAnsi="Times New Roman" w:eastAsia="仿宋" w:cs="Times New Roman"/>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02FFCD">
            <w:pPr>
              <w:spacing w:line="360" w:lineRule="auto"/>
              <w:jc w:val="center"/>
              <w:rPr>
                <w:rFonts w:hint="default" w:ascii="Times New Roman" w:hAnsi="Times New Roman" w:eastAsia="仿宋" w:cs="Times New Roman"/>
                <w:sz w:val="24"/>
                <w:szCs w:val="24"/>
                <w:shd w:val="clear" w:color="050000" w:fill="auto"/>
              </w:rPr>
            </w:pPr>
            <w:r>
              <w:rPr>
                <w:rFonts w:hint="default" w:ascii="Times New Roman" w:hAnsi="Times New Roman" w:eastAsia="仿宋" w:cs="Times New Roman"/>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BB7AB1">
            <w:pPr>
              <w:autoSpaceDE w:val="0"/>
              <w:autoSpaceDN w:val="0"/>
              <w:adjustRightInd w:val="0"/>
              <w:spacing w:line="360" w:lineRule="auto"/>
              <w:rPr>
                <w:rFonts w:hint="default" w:ascii="Times New Roman" w:hAnsi="Times New Roman" w:eastAsia="仿宋" w:cs="Times New Roman"/>
                <w:sz w:val="24"/>
                <w:szCs w:val="24"/>
                <w:lang w:val="zh-CN"/>
              </w:rPr>
            </w:pPr>
            <w:r>
              <w:rPr>
                <w:rFonts w:hint="default" w:ascii="Times New Roman" w:hAnsi="Times New Roman" w:eastAsia="仿宋" w:cs="Times New Roman"/>
                <w:bCs/>
                <w:sz w:val="24"/>
                <w:szCs w:val="24"/>
                <w:lang w:val="zh-CN"/>
              </w:rPr>
              <w:t>无要求</w:t>
            </w:r>
          </w:p>
        </w:tc>
      </w:tr>
      <w:tr w14:paraId="5FC3498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B763CD">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FD9724">
            <w:pP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val="en-US" w:eastAsia="zh-CN"/>
              </w:rPr>
            </w:pPr>
            <w:r>
              <w:rPr>
                <w:rFonts w:hint="default" w:ascii="Times New Roman" w:hAnsi="Times New Roman" w:eastAsia="仿宋" w:cs="Times New Roman"/>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3CEFAC">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潜在投标人如对比选文件有异议，请向比选人以书面形式在比选活动结束后7天内提出，逾期将不予受理。</w:t>
            </w:r>
          </w:p>
        </w:tc>
      </w:tr>
    </w:tbl>
    <w:p w14:paraId="61F96A92">
      <w:pP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7AA18134">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第四章 评分办法</w:t>
      </w:r>
    </w:p>
    <w:p w14:paraId="113EA1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3C204B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eastAsia="zh-CN"/>
        </w:rPr>
        <w:t>评审小组对对投标人资格进行检查。</w:t>
      </w:r>
      <w:r>
        <w:rPr>
          <w:rFonts w:hint="default" w:ascii="Times New Roman" w:hAnsi="Times New Roman" w:eastAsia="仿宋_GB2312" w:cs="Times New Roman"/>
          <w:sz w:val="32"/>
          <w:szCs w:val="32"/>
          <w:lang w:val="zh-CN" w:eastAsia="zh-CN"/>
        </w:rPr>
        <w:t>确定符合资格的投标人不少于3家后对投标文件进行符合性审查。</w:t>
      </w:r>
    </w:p>
    <w:p w14:paraId="7D7290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zh-CN" w:eastAsia="zh-CN"/>
        </w:rPr>
        <w:t>注：</w:t>
      </w:r>
      <w:r>
        <w:rPr>
          <w:rFonts w:hint="default" w:ascii="Times New Roman" w:hAnsi="Times New Roman" w:eastAsia="仿宋_GB2312" w:cs="Times New Roman"/>
          <w:sz w:val="32"/>
          <w:szCs w:val="32"/>
          <w:lang w:eastAsia="zh-CN"/>
        </w:rPr>
        <w:t>（1）资格证明材料。</w:t>
      </w:r>
    </w:p>
    <w:p w14:paraId="67E3C8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（2）资格审查中所涉及到的证书及材料，</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eastAsia="zh-CN"/>
        </w:rPr>
        <w:t>在投标文件中提供原件扫描件（或图片）</w:t>
      </w:r>
      <w:r>
        <w:rPr>
          <w:rFonts w:hint="default" w:ascii="Times New Roman" w:hAnsi="Times New Roman" w:eastAsia="仿宋_GB2312" w:cs="Times New Roman"/>
          <w:sz w:val="32"/>
          <w:szCs w:val="32"/>
          <w:lang w:val="en-US" w:eastAsia="zh-CN"/>
        </w:rPr>
        <w:t>或复印件为准</w:t>
      </w:r>
      <w:r>
        <w:rPr>
          <w:rFonts w:hint="default" w:ascii="Times New Roman" w:hAnsi="Times New Roman" w:eastAsia="仿宋_GB2312" w:cs="Times New Roman"/>
          <w:sz w:val="32"/>
          <w:szCs w:val="32"/>
          <w:lang w:eastAsia="zh-CN"/>
        </w:rPr>
        <w:t>。</w:t>
      </w:r>
    </w:p>
    <w:p w14:paraId="15776AE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012384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zh-CN" w:eastAsia="zh-CN"/>
        </w:rPr>
        <w:t>）评审方法</w:t>
      </w:r>
    </w:p>
    <w:p w14:paraId="640F47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本项目采用综合评分法。总分为 100 分。</w:t>
      </w:r>
    </w:p>
    <w:p w14:paraId="582D079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14:paraId="5EF4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2D66DB82">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评分项目</w:t>
            </w:r>
          </w:p>
        </w:tc>
        <w:tc>
          <w:tcPr>
            <w:tcW w:w="1353" w:type="dxa"/>
            <w:noWrap w:val="0"/>
            <w:vAlign w:val="center"/>
          </w:tcPr>
          <w:p w14:paraId="0B6A4B63">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分值</w:t>
            </w:r>
          </w:p>
        </w:tc>
        <w:tc>
          <w:tcPr>
            <w:tcW w:w="4004" w:type="dxa"/>
            <w:noWrap w:val="0"/>
            <w:vAlign w:val="center"/>
          </w:tcPr>
          <w:p w14:paraId="5C102746">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评分标准</w:t>
            </w:r>
          </w:p>
        </w:tc>
        <w:tc>
          <w:tcPr>
            <w:tcW w:w="1575" w:type="dxa"/>
            <w:noWrap w:val="0"/>
            <w:vAlign w:val="center"/>
          </w:tcPr>
          <w:p w14:paraId="562A3927">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得分</w:t>
            </w:r>
          </w:p>
        </w:tc>
      </w:tr>
      <w:tr w14:paraId="1450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1590" w:type="dxa"/>
            <w:noWrap w:val="0"/>
            <w:vAlign w:val="center"/>
          </w:tcPr>
          <w:p w14:paraId="74BA51B4">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企业</w:t>
            </w:r>
            <w:r>
              <w:rPr>
                <w:rFonts w:hint="default" w:ascii="Times New Roman" w:hAnsi="Times New Roman" w:cs="Times New Roman"/>
                <w:b/>
                <w:sz w:val="28"/>
                <w:szCs w:val="28"/>
                <w:highlight w:val="none"/>
              </w:rPr>
              <w:t>报价</w:t>
            </w:r>
          </w:p>
        </w:tc>
        <w:tc>
          <w:tcPr>
            <w:tcW w:w="1353" w:type="dxa"/>
            <w:noWrap w:val="0"/>
            <w:vAlign w:val="center"/>
          </w:tcPr>
          <w:p w14:paraId="1EE53DEE">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30</w:t>
            </w:r>
            <w:r>
              <w:rPr>
                <w:rFonts w:hint="default" w:ascii="Times New Roman" w:hAnsi="Times New Roman" w:cs="Times New Roman"/>
                <w:sz w:val="28"/>
                <w:szCs w:val="28"/>
                <w:highlight w:val="none"/>
              </w:rPr>
              <w:t>分</w:t>
            </w:r>
          </w:p>
        </w:tc>
        <w:tc>
          <w:tcPr>
            <w:tcW w:w="4004" w:type="dxa"/>
            <w:noWrap w:val="0"/>
            <w:vAlign w:val="center"/>
          </w:tcPr>
          <w:p w14:paraId="672E6C92">
            <w:pPr>
              <w:widowControl/>
              <w:spacing w:line="440" w:lineRule="exact"/>
              <w:jc w:val="left"/>
              <w:textAlignment w:val="center"/>
              <w:rPr>
                <w:rFonts w:hint="default" w:ascii="Times New Roman" w:hAnsi="Times New Roman" w:eastAsia="仿宋_GB2312" w:cs="Times New Roman"/>
                <w:color w:val="000000"/>
                <w:kern w:val="0"/>
                <w:sz w:val="32"/>
                <w:szCs w:val="32"/>
                <w:lang w:val="en-US" w:eastAsia="zh-CN" w:bidi="ar"/>
              </w:rPr>
            </w:pPr>
          </w:p>
          <w:p w14:paraId="27415D53">
            <w:pPr>
              <w:widowControl/>
              <w:spacing w:line="440" w:lineRule="exact"/>
              <w:jc w:val="left"/>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bidi="ar"/>
              </w:rPr>
              <w:t>.所有参与的</w:t>
            </w:r>
            <w:r>
              <w:rPr>
                <w:rFonts w:hint="default" w:ascii="Times New Roman" w:hAnsi="Times New Roman" w:eastAsia="仿宋_GB2312" w:cs="Times New Roman"/>
                <w:color w:val="000000"/>
                <w:kern w:val="0"/>
                <w:sz w:val="32"/>
                <w:szCs w:val="32"/>
                <w:lang w:eastAsia="zh-CN" w:bidi="ar"/>
              </w:rPr>
              <w:t>比选</w:t>
            </w:r>
            <w:r>
              <w:rPr>
                <w:rFonts w:hint="default" w:ascii="Times New Roman" w:hAnsi="Times New Roman" w:eastAsia="仿宋_GB2312" w:cs="Times New Roman"/>
                <w:color w:val="000000"/>
                <w:kern w:val="0"/>
                <w:sz w:val="32"/>
                <w:szCs w:val="32"/>
                <w:lang w:bidi="ar"/>
              </w:rPr>
              <w:t>申请人最低的有效报价为基准报价；</w:t>
            </w:r>
          </w:p>
          <w:p w14:paraId="5914210B">
            <w:pPr>
              <w:widowControl/>
              <w:spacing w:line="440" w:lineRule="exact"/>
              <w:jc w:val="left"/>
              <w:textAlignment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bidi="ar"/>
              </w:rPr>
              <w:t>.报价得分=（基准报价/报价）×</w:t>
            </w:r>
            <w:r>
              <w:rPr>
                <w:rFonts w:hint="default"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bidi="ar"/>
              </w:rPr>
              <w:t>0分。</w:t>
            </w:r>
          </w:p>
          <w:p w14:paraId="02D28866">
            <w:pPr>
              <w:widowControl/>
              <w:spacing w:line="440" w:lineRule="exact"/>
              <w:jc w:val="left"/>
              <w:textAlignment w:val="center"/>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 w:cs="Times New Roman"/>
                <w:b w:val="0"/>
                <w:bCs/>
                <w:color w:val="auto"/>
                <w:sz w:val="24"/>
                <w:szCs w:val="24"/>
                <w:highlight w:val="none"/>
                <w:lang w:val="en-US" w:eastAsia="zh-CN"/>
              </w:rPr>
              <w:t>收费标准超过控制价的为无效报价：公租房资产证券化产品首次评级不超过35万元，分期评级不超过15万元，更新数据费用不超过10万元/期，跟踪评级费用不超过10万元/年；供热资产证券化产品首次评级不超过35万元，分期评级不超过15万元，更新数据费用不超过10万元/期，跟踪评级费用不超过10万元/年。</w:t>
            </w:r>
          </w:p>
        </w:tc>
        <w:tc>
          <w:tcPr>
            <w:tcW w:w="1575" w:type="dxa"/>
            <w:noWrap w:val="0"/>
            <w:vAlign w:val="center"/>
          </w:tcPr>
          <w:p w14:paraId="2F4A392C">
            <w:pPr>
              <w:tabs>
                <w:tab w:val="left" w:pos="622"/>
              </w:tabs>
              <w:jc w:val="center"/>
              <w:rPr>
                <w:rFonts w:hint="default" w:ascii="Times New Roman" w:hAnsi="Times New Roman" w:cs="Times New Roman"/>
                <w:sz w:val="24"/>
                <w:highlight w:val="none"/>
              </w:rPr>
            </w:pPr>
          </w:p>
        </w:tc>
      </w:tr>
      <w:tr w14:paraId="6792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0" w:hRule="atLeast"/>
        </w:trPr>
        <w:tc>
          <w:tcPr>
            <w:tcW w:w="1590" w:type="dxa"/>
            <w:noWrap w:val="0"/>
            <w:vAlign w:val="center"/>
          </w:tcPr>
          <w:p w14:paraId="74DC7BC9">
            <w:pPr>
              <w:tabs>
                <w:tab w:val="left" w:pos="622"/>
              </w:tabs>
              <w:spacing w:line="440" w:lineRule="exact"/>
              <w:jc w:val="center"/>
              <w:rPr>
                <w:rFonts w:hint="default" w:ascii="Times New Roman" w:hAnsi="Times New Roman" w:cs="Times New Roman"/>
                <w:b/>
                <w:color w:val="000000"/>
                <w:kern w:val="0"/>
                <w:sz w:val="28"/>
                <w:szCs w:val="28"/>
                <w:highlight w:val="none"/>
                <w:lang w:bidi="ar"/>
              </w:rPr>
            </w:pPr>
            <w:r>
              <w:rPr>
                <w:rFonts w:hint="default" w:ascii="Times New Roman" w:hAnsi="Times New Roman" w:cs="Times New Roman"/>
                <w:b/>
                <w:color w:val="000000"/>
                <w:kern w:val="0"/>
                <w:sz w:val="28"/>
                <w:szCs w:val="28"/>
                <w:highlight w:val="none"/>
                <w:lang w:bidi="ar"/>
              </w:rPr>
              <w:t>服务方案</w:t>
            </w:r>
          </w:p>
        </w:tc>
        <w:tc>
          <w:tcPr>
            <w:tcW w:w="1353" w:type="dxa"/>
            <w:noWrap w:val="0"/>
            <w:vAlign w:val="center"/>
          </w:tcPr>
          <w:p w14:paraId="75A61B7A">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30</w:t>
            </w:r>
            <w:r>
              <w:rPr>
                <w:rFonts w:hint="default" w:ascii="Times New Roman" w:hAnsi="Times New Roman" w:cs="Times New Roman"/>
                <w:sz w:val="28"/>
                <w:szCs w:val="28"/>
                <w:highlight w:val="none"/>
              </w:rPr>
              <w:t>分</w:t>
            </w:r>
          </w:p>
        </w:tc>
        <w:tc>
          <w:tcPr>
            <w:tcW w:w="4004" w:type="dxa"/>
            <w:noWrap w:val="0"/>
            <w:vAlign w:val="center"/>
          </w:tcPr>
          <w:p w14:paraId="50FE35DB">
            <w:pPr>
              <w:numPr>
                <w:ilvl w:val="0"/>
                <w:numId w:val="0"/>
              </w:numPr>
              <w:tabs>
                <w:tab w:val="left" w:pos="622"/>
              </w:tabs>
              <w:spacing w:line="440" w:lineRule="exact"/>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1、评级工作方案（10分）：整体</w:t>
            </w:r>
            <w:r>
              <w:rPr>
                <w:rFonts w:hint="default" w:ascii="Times New Roman" w:hAnsi="Times New Roman" w:eastAsia="仿宋_GB2312" w:cs="Times New Roman"/>
                <w:color w:val="auto"/>
                <w:sz w:val="32"/>
                <w:szCs w:val="32"/>
                <w:highlight w:val="none"/>
                <w:lang w:val="en-US" w:eastAsia="zh-CN"/>
              </w:rPr>
              <w:t>工作方案十分具体详细，重点突出，</w:t>
            </w:r>
            <w:r>
              <w:rPr>
                <w:rFonts w:hint="default" w:ascii="Times New Roman" w:hAnsi="Times New Roman" w:eastAsia="仿宋_GB2312" w:cs="Times New Roman"/>
                <w:sz w:val="32"/>
                <w:szCs w:val="32"/>
                <w:highlight w:val="none"/>
                <w:lang w:val="en-US" w:eastAsia="zh-CN"/>
              </w:rPr>
              <w:t>工作计划安排合理得当，能够保证项目按时保质、保量完成。</w:t>
            </w:r>
            <w:r>
              <w:rPr>
                <w:rFonts w:hint="default" w:ascii="Times New Roman" w:hAnsi="Times New Roman" w:eastAsia="仿宋_GB2312" w:cs="Times New Roman"/>
                <w:sz w:val="32"/>
                <w:szCs w:val="32"/>
                <w:lang w:val="en-US" w:eastAsia="zh-CN"/>
              </w:rPr>
              <w:t>（优秀的得6-10分，良好的得1-5分）</w:t>
            </w:r>
            <w:r>
              <w:rPr>
                <w:rFonts w:hint="default" w:ascii="Times New Roman" w:hAnsi="Times New Roman" w:eastAsia="仿宋_GB2312" w:cs="Times New Roman"/>
                <w:sz w:val="32"/>
                <w:szCs w:val="32"/>
                <w:highlight w:val="none"/>
                <w:lang w:val="en-US" w:eastAsia="zh-CN"/>
              </w:rPr>
              <w:t>。</w:t>
            </w:r>
          </w:p>
          <w:p w14:paraId="36443100">
            <w:pPr>
              <w:numPr>
                <w:ilvl w:val="0"/>
                <w:numId w:val="0"/>
              </w:numPr>
              <w:tabs>
                <w:tab w:val="left" w:pos="622"/>
              </w:tabs>
              <w:spacing w:line="440" w:lineRule="exact"/>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2、质量控制（10分）：是否制定完善的质量控制政策和程序、执行标准，各级复核要点是否清晰明了。</w:t>
            </w:r>
            <w:r>
              <w:rPr>
                <w:rFonts w:hint="default" w:ascii="Times New Roman" w:hAnsi="Times New Roman" w:eastAsia="仿宋_GB2312" w:cs="Times New Roman"/>
                <w:sz w:val="32"/>
                <w:szCs w:val="32"/>
                <w:lang w:val="en-US" w:eastAsia="zh-CN"/>
              </w:rPr>
              <w:t>（优秀的得6-10分，良好的得1-5分）</w:t>
            </w:r>
            <w:r>
              <w:rPr>
                <w:rFonts w:hint="default" w:ascii="Times New Roman" w:hAnsi="Times New Roman" w:eastAsia="仿宋_GB2312" w:cs="Times New Roman"/>
                <w:sz w:val="32"/>
                <w:szCs w:val="32"/>
                <w:highlight w:val="none"/>
                <w:lang w:val="en-US" w:eastAsia="zh-CN"/>
              </w:rPr>
              <w:t>。</w:t>
            </w:r>
          </w:p>
          <w:p w14:paraId="4B77536D">
            <w:pPr>
              <w:numPr>
                <w:ilvl w:val="0"/>
                <w:numId w:val="0"/>
              </w:numPr>
              <w:tabs>
                <w:tab w:val="left" w:pos="622"/>
              </w:tabs>
              <w:spacing w:line="440" w:lineRule="exact"/>
              <w:jc w:val="left"/>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3、保密及服务承诺（10分）：保密措施全面完善；能够严格按计划完成相关工作，能够根据比选人的进度安排报告交付时间。遇到临时修改，能及时响应。机制灵活，团队力量雄厚，能主动推进项目。</w:t>
            </w:r>
            <w:r>
              <w:rPr>
                <w:rFonts w:hint="default" w:ascii="Times New Roman" w:hAnsi="Times New Roman" w:eastAsia="仿宋_GB2312" w:cs="Times New Roman"/>
                <w:sz w:val="32"/>
                <w:szCs w:val="32"/>
                <w:lang w:val="en-US" w:eastAsia="zh-CN"/>
              </w:rPr>
              <w:t>（优秀的得6-10分，良好的得1-5分）</w:t>
            </w:r>
            <w:r>
              <w:rPr>
                <w:rFonts w:hint="default" w:ascii="Times New Roman" w:hAnsi="Times New Roman" w:eastAsia="仿宋_GB2312" w:cs="Times New Roman"/>
                <w:sz w:val="32"/>
                <w:szCs w:val="32"/>
                <w:highlight w:val="none"/>
                <w:lang w:val="en-US" w:eastAsia="zh-CN"/>
              </w:rPr>
              <w:t>。</w:t>
            </w:r>
          </w:p>
        </w:tc>
        <w:tc>
          <w:tcPr>
            <w:tcW w:w="1575" w:type="dxa"/>
            <w:noWrap w:val="0"/>
            <w:vAlign w:val="center"/>
          </w:tcPr>
          <w:p w14:paraId="7ACC74B7">
            <w:pPr>
              <w:tabs>
                <w:tab w:val="left" w:pos="622"/>
              </w:tabs>
              <w:jc w:val="center"/>
              <w:rPr>
                <w:rFonts w:hint="default" w:ascii="Times New Roman" w:hAnsi="Times New Roman" w:cs="Times New Roman"/>
                <w:sz w:val="24"/>
                <w:highlight w:val="none"/>
              </w:rPr>
            </w:pPr>
          </w:p>
        </w:tc>
      </w:tr>
      <w:tr w14:paraId="499D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7398FD4F">
            <w:pPr>
              <w:tabs>
                <w:tab w:val="left" w:pos="622"/>
              </w:tabs>
              <w:spacing w:line="440" w:lineRule="exact"/>
              <w:jc w:val="center"/>
              <w:rPr>
                <w:rFonts w:hint="default" w:ascii="Times New Roman" w:hAnsi="Times New Roman" w:cs="Times New Roman"/>
                <w:b/>
                <w:sz w:val="28"/>
                <w:szCs w:val="28"/>
                <w:highlight w:val="none"/>
                <w:lang w:val="en-US" w:eastAsia="zh-CN"/>
              </w:rPr>
            </w:pPr>
            <w:r>
              <w:rPr>
                <w:rFonts w:hint="default" w:ascii="Times New Roman" w:hAnsi="Times New Roman" w:cs="Times New Roman"/>
                <w:b/>
                <w:color w:val="000000"/>
                <w:kern w:val="0"/>
                <w:sz w:val="28"/>
                <w:szCs w:val="28"/>
                <w:lang w:eastAsia="zh-CN" w:bidi="ar"/>
              </w:rPr>
              <w:t>服务业绩</w:t>
            </w:r>
          </w:p>
        </w:tc>
        <w:tc>
          <w:tcPr>
            <w:tcW w:w="1353" w:type="dxa"/>
            <w:noWrap w:val="0"/>
            <w:vAlign w:val="center"/>
          </w:tcPr>
          <w:p w14:paraId="7A645233">
            <w:pPr>
              <w:tabs>
                <w:tab w:val="left" w:pos="622"/>
              </w:tabs>
              <w:spacing w:line="440" w:lineRule="exact"/>
              <w:jc w:val="center"/>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20分</w:t>
            </w:r>
          </w:p>
        </w:tc>
        <w:tc>
          <w:tcPr>
            <w:tcW w:w="4004" w:type="dxa"/>
            <w:noWrap w:val="0"/>
            <w:vAlign w:val="center"/>
          </w:tcPr>
          <w:p w14:paraId="53A3D6E7">
            <w:pPr>
              <w:tabs>
                <w:tab w:val="left" w:pos="622"/>
              </w:tabs>
              <w:spacing w:line="440" w:lineRule="exact"/>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每提供</w:t>
            </w:r>
            <w:r>
              <w:rPr>
                <w:rFonts w:hint="default" w:ascii="Times New Roman" w:hAnsi="Times New Roman" w:eastAsia="仿宋_GB2312" w:cs="Times New Roman"/>
                <w:sz w:val="32"/>
                <w:szCs w:val="32"/>
                <w:lang w:val="en-US" w:eastAsia="zh-CN"/>
              </w:rPr>
              <w:t>1份</w:t>
            </w:r>
            <w:r>
              <w:rPr>
                <w:rFonts w:hint="default" w:ascii="Times New Roman" w:hAnsi="Times New Roman" w:eastAsia="仿宋_GB2312" w:cs="Times New Roman"/>
                <w:sz w:val="32"/>
                <w:szCs w:val="32"/>
                <w:lang w:eastAsia="zh-CN"/>
              </w:rPr>
              <w:t>近三年</w:t>
            </w:r>
            <w:r>
              <w:rPr>
                <w:rFonts w:hint="default" w:ascii="Times New Roman" w:hAnsi="Times New Roman" w:eastAsia="仿宋_GB2312" w:cs="Times New Roman"/>
                <w:sz w:val="32"/>
                <w:szCs w:val="32"/>
                <w:lang w:val="en-US" w:eastAsia="zh-CN"/>
              </w:rPr>
              <w:t>以来资产证券化产品</w:t>
            </w:r>
            <w:r>
              <w:rPr>
                <w:rFonts w:hint="default" w:ascii="Times New Roman" w:hAnsi="Times New Roman" w:eastAsia="仿宋_GB2312" w:cs="Times New Roman"/>
                <w:sz w:val="32"/>
                <w:szCs w:val="32"/>
                <w:highlight w:val="none"/>
                <w:lang w:val="en-US" w:eastAsia="zh-CN"/>
              </w:rPr>
              <w:t>服务</w:t>
            </w:r>
            <w:r>
              <w:rPr>
                <w:rFonts w:hint="default" w:ascii="Times New Roman" w:hAnsi="Times New Roman" w:eastAsia="仿宋_GB2312" w:cs="Times New Roman"/>
                <w:sz w:val="32"/>
                <w:szCs w:val="32"/>
                <w:lang w:val="en-US" w:eastAsia="zh-CN"/>
              </w:rPr>
              <w:t>合同</w:t>
            </w:r>
            <w:r>
              <w:rPr>
                <w:rFonts w:hint="default" w:ascii="Times New Roman" w:hAnsi="Times New Roman" w:eastAsia="仿宋_GB2312" w:cs="Times New Roman"/>
                <w:sz w:val="32"/>
                <w:szCs w:val="32"/>
                <w:lang w:eastAsia="zh-CN"/>
              </w:rPr>
              <w:t>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分</w:t>
            </w:r>
            <w:r>
              <w:rPr>
                <w:rFonts w:hint="default" w:ascii="Times New Roman" w:hAnsi="Times New Roman" w:eastAsia="仿宋_GB2312" w:cs="Times New Roman"/>
                <w:sz w:val="32"/>
                <w:szCs w:val="32"/>
                <w:lang w:val="en-US" w:eastAsia="zh-CN"/>
              </w:rPr>
              <w:t>，最高20分。</w:t>
            </w:r>
          </w:p>
          <w:p w14:paraId="45EA527F">
            <w:pPr>
              <w:tabs>
                <w:tab w:val="left" w:pos="622"/>
              </w:tabs>
              <w:spacing w:line="440" w:lineRule="exact"/>
              <w:jc w:val="left"/>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sz w:val="32"/>
                <w:szCs w:val="32"/>
                <w:lang w:val="en-US" w:eastAsia="zh-CN"/>
              </w:rPr>
              <w:t>时间以合同签订时间为准，需提供合同扫描件或复印件，否则不得分。</w:t>
            </w:r>
          </w:p>
        </w:tc>
        <w:tc>
          <w:tcPr>
            <w:tcW w:w="1575" w:type="dxa"/>
            <w:noWrap w:val="0"/>
            <w:vAlign w:val="center"/>
          </w:tcPr>
          <w:p w14:paraId="563F0206">
            <w:pPr>
              <w:tabs>
                <w:tab w:val="left" w:pos="622"/>
              </w:tabs>
              <w:jc w:val="center"/>
              <w:rPr>
                <w:rFonts w:hint="default" w:ascii="Times New Roman" w:hAnsi="Times New Roman" w:cs="Times New Roman"/>
                <w:sz w:val="24"/>
                <w:highlight w:val="none"/>
              </w:rPr>
            </w:pPr>
          </w:p>
        </w:tc>
      </w:tr>
      <w:tr w14:paraId="4627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14:paraId="27EF756D">
            <w:pPr>
              <w:tabs>
                <w:tab w:val="left" w:pos="622"/>
              </w:tabs>
              <w:spacing w:line="440" w:lineRule="exact"/>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val="en-US" w:eastAsia="zh-CN"/>
              </w:rPr>
              <w:t>服务团队人员</w:t>
            </w:r>
          </w:p>
        </w:tc>
        <w:tc>
          <w:tcPr>
            <w:tcW w:w="1353" w:type="dxa"/>
            <w:noWrap w:val="0"/>
            <w:vAlign w:val="center"/>
          </w:tcPr>
          <w:p w14:paraId="1F4F2D19">
            <w:pPr>
              <w:tabs>
                <w:tab w:val="left" w:pos="622"/>
              </w:tabs>
              <w:spacing w:line="440" w:lineRule="exact"/>
              <w:jc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20</w:t>
            </w:r>
            <w:r>
              <w:rPr>
                <w:rFonts w:hint="default" w:ascii="Times New Roman" w:hAnsi="Times New Roman" w:cs="Times New Roman"/>
                <w:sz w:val="28"/>
                <w:szCs w:val="28"/>
                <w:highlight w:val="none"/>
              </w:rPr>
              <w:t>分</w:t>
            </w:r>
          </w:p>
        </w:tc>
        <w:tc>
          <w:tcPr>
            <w:tcW w:w="4004" w:type="dxa"/>
            <w:noWrap w:val="0"/>
            <w:vAlign w:val="center"/>
          </w:tcPr>
          <w:p w14:paraId="13B0BF3D">
            <w:pPr>
              <w:numPr>
                <w:ilvl w:val="0"/>
                <w:numId w:val="0"/>
              </w:numPr>
              <w:tabs>
                <w:tab w:val="left" w:pos="622"/>
              </w:tabs>
              <w:spacing w:line="440" w:lineRule="exact"/>
              <w:jc w:val="left"/>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w:t>
            </w:r>
            <w:r>
              <w:rPr>
                <w:rFonts w:hint="default" w:ascii="Times New Roman" w:hAnsi="Times New Roman" w:eastAsia="仿宋_GB2312" w:cs="Times New Roman"/>
                <w:color w:val="000000"/>
                <w:kern w:val="0"/>
                <w:sz w:val="32"/>
                <w:szCs w:val="32"/>
                <w:highlight w:val="none"/>
                <w:lang w:eastAsia="zh-CN" w:bidi="ar"/>
              </w:rPr>
              <w:t>服务团队须组建专业齐全的服务项目团队，指定项目负责人，项目服务团队的人员应具备以下要求：</w:t>
            </w:r>
            <w:r>
              <w:rPr>
                <w:rFonts w:hint="default" w:ascii="Times New Roman" w:hAnsi="Times New Roman" w:eastAsia="仿宋_GB2312" w:cs="Times New Roman"/>
                <w:color w:val="000000"/>
                <w:kern w:val="0"/>
                <w:sz w:val="32"/>
                <w:szCs w:val="32"/>
                <w:highlight w:val="none"/>
                <w:lang w:val="en-US" w:eastAsia="zh-CN" w:bidi="ar"/>
              </w:rPr>
              <w:t>1</w:t>
            </w:r>
            <w:r>
              <w:rPr>
                <w:rFonts w:hint="default" w:ascii="Times New Roman" w:hAnsi="Times New Roman" w:eastAsia="仿宋_GB2312" w:cs="Times New Roman"/>
                <w:color w:val="000000"/>
                <w:kern w:val="0"/>
                <w:sz w:val="32"/>
                <w:szCs w:val="32"/>
                <w:highlight w:val="none"/>
                <w:lang w:eastAsia="zh-CN" w:bidi="ar"/>
              </w:rPr>
              <w:t>、证券执业资格取得满</w:t>
            </w:r>
            <w:r>
              <w:rPr>
                <w:rFonts w:hint="default" w:ascii="Times New Roman" w:hAnsi="Times New Roman" w:eastAsia="仿宋_GB2312" w:cs="Times New Roman"/>
                <w:color w:val="000000"/>
                <w:kern w:val="0"/>
                <w:sz w:val="32"/>
                <w:szCs w:val="32"/>
                <w:highlight w:val="none"/>
                <w:lang w:val="en-US" w:eastAsia="zh-CN" w:bidi="ar"/>
              </w:rPr>
              <w:t>3</w:t>
            </w:r>
            <w:r>
              <w:rPr>
                <w:rFonts w:hint="default" w:ascii="Times New Roman" w:hAnsi="Times New Roman" w:eastAsia="仿宋_GB2312" w:cs="Times New Roman"/>
                <w:color w:val="000000"/>
                <w:kern w:val="0"/>
                <w:sz w:val="32"/>
                <w:szCs w:val="32"/>
                <w:highlight w:val="none"/>
                <w:lang w:eastAsia="zh-CN" w:bidi="ar"/>
              </w:rPr>
              <w:t>年；</w:t>
            </w:r>
            <w:r>
              <w:rPr>
                <w:rFonts w:hint="default" w:ascii="Times New Roman" w:hAnsi="Times New Roman" w:eastAsia="仿宋_GB2312" w:cs="Times New Roman"/>
                <w:color w:val="000000"/>
                <w:kern w:val="0"/>
                <w:sz w:val="32"/>
                <w:szCs w:val="32"/>
                <w:highlight w:val="none"/>
                <w:lang w:val="en-US" w:eastAsia="zh-CN" w:bidi="ar"/>
              </w:rPr>
              <w:t>2</w:t>
            </w:r>
            <w:r>
              <w:rPr>
                <w:rFonts w:hint="default" w:ascii="Times New Roman" w:hAnsi="Times New Roman" w:eastAsia="仿宋_GB2312" w:cs="Times New Roman"/>
                <w:color w:val="000000"/>
                <w:kern w:val="0"/>
                <w:sz w:val="32"/>
                <w:szCs w:val="32"/>
                <w:highlight w:val="none"/>
                <w:lang w:eastAsia="zh-CN" w:bidi="ar"/>
              </w:rPr>
              <w:t>、从事</w:t>
            </w:r>
            <w:r>
              <w:rPr>
                <w:rFonts w:hint="default" w:ascii="Times New Roman" w:hAnsi="Times New Roman" w:eastAsia="仿宋_GB2312" w:cs="Times New Roman"/>
                <w:color w:val="000000"/>
                <w:kern w:val="0"/>
                <w:sz w:val="32"/>
                <w:szCs w:val="32"/>
                <w:highlight w:val="none"/>
                <w:lang w:val="en-US" w:eastAsia="zh-CN" w:bidi="ar"/>
              </w:rPr>
              <w:t>评级</w:t>
            </w:r>
            <w:r>
              <w:rPr>
                <w:rFonts w:hint="default" w:ascii="Times New Roman" w:hAnsi="Times New Roman" w:eastAsia="仿宋_GB2312" w:cs="Times New Roman"/>
                <w:color w:val="000000"/>
                <w:kern w:val="0"/>
                <w:sz w:val="32"/>
                <w:szCs w:val="32"/>
                <w:highlight w:val="none"/>
                <w:lang w:eastAsia="zh-CN" w:bidi="ar"/>
              </w:rPr>
              <w:t>工作年限3年及以上；</w:t>
            </w:r>
            <w:r>
              <w:rPr>
                <w:rFonts w:hint="default" w:ascii="Times New Roman" w:hAnsi="Times New Roman" w:eastAsia="仿宋_GB2312" w:cs="Times New Roman"/>
                <w:color w:val="000000"/>
                <w:kern w:val="0"/>
                <w:sz w:val="32"/>
                <w:szCs w:val="32"/>
                <w:highlight w:val="none"/>
                <w:lang w:val="en-US" w:eastAsia="zh-CN" w:bidi="ar"/>
              </w:rPr>
              <w:t>3、具有高级分析师及以上技术职称</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val="en-US" w:eastAsia="zh-CN" w:bidi="ar"/>
              </w:rPr>
              <w:t>同时</w:t>
            </w:r>
            <w:r>
              <w:rPr>
                <w:rFonts w:hint="default" w:ascii="Times New Roman" w:hAnsi="Times New Roman" w:eastAsia="仿宋_GB2312" w:cs="Times New Roman"/>
                <w:color w:val="000000"/>
                <w:kern w:val="0"/>
                <w:sz w:val="32"/>
                <w:szCs w:val="32"/>
                <w:highlight w:val="none"/>
                <w:lang w:eastAsia="zh-CN" w:bidi="ar"/>
              </w:rPr>
              <w:t>符合</w:t>
            </w:r>
            <w:r>
              <w:rPr>
                <w:rFonts w:hint="default" w:ascii="Times New Roman" w:hAnsi="Times New Roman" w:eastAsia="仿宋_GB2312" w:cs="Times New Roman"/>
                <w:color w:val="000000"/>
                <w:kern w:val="0"/>
                <w:sz w:val="32"/>
                <w:szCs w:val="32"/>
                <w:highlight w:val="none"/>
                <w:lang w:val="en-US" w:eastAsia="zh-CN" w:bidi="ar"/>
              </w:rPr>
              <w:t>以上</w:t>
            </w:r>
            <w:r>
              <w:rPr>
                <w:rFonts w:hint="default" w:ascii="Times New Roman" w:hAnsi="Times New Roman" w:eastAsia="仿宋_GB2312" w:cs="Times New Roman"/>
                <w:color w:val="000000"/>
                <w:kern w:val="0"/>
                <w:sz w:val="32"/>
                <w:szCs w:val="32"/>
                <w:highlight w:val="none"/>
                <w:lang w:eastAsia="zh-CN" w:bidi="ar"/>
              </w:rPr>
              <w:t>条件</w:t>
            </w:r>
            <w:r>
              <w:rPr>
                <w:rFonts w:hint="default" w:ascii="Times New Roman" w:hAnsi="Times New Roman" w:eastAsia="仿宋_GB2312" w:cs="Times New Roman"/>
                <w:color w:val="000000"/>
                <w:kern w:val="0"/>
                <w:sz w:val="32"/>
                <w:szCs w:val="32"/>
                <w:highlight w:val="none"/>
                <w:lang w:val="en-US" w:eastAsia="zh-CN" w:bidi="ar"/>
              </w:rPr>
              <w:t>者，每有一名</w:t>
            </w:r>
            <w:r>
              <w:rPr>
                <w:rFonts w:hint="default" w:ascii="Times New Roman" w:hAnsi="Times New Roman" w:eastAsia="仿宋_GB2312" w:cs="Times New Roman"/>
                <w:color w:val="000000"/>
                <w:kern w:val="0"/>
                <w:sz w:val="32"/>
                <w:szCs w:val="32"/>
                <w:highlight w:val="none"/>
                <w:lang w:eastAsia="zh-CN" w:bidi="ar"/>
              </w:rPr>
              <w:t>得</w:t>
            </w:r>
            <w:r>
              <w:rPr>
                <w:rFonts w:hint="default" w:ascii="Times New Roman" w:hAnsi="Times New Roman" w:eastAsia="仿宋_GB2312" w:cs="Times New Roman"/>
                <w:color w:val="000000"/>
                <w:kern w:val="0"/>
                <w:sz w:val="32"/>
                <w:szCs w:val="32"/>
                <w:highlight w:val="none"/>
                <w:lang w:val="en-US" w:eastAsia="zh-CN" w:bidi="ar"/>
              </w:rPr>
              <w:t>10</w:t>
            </w:r>
            <w:r>
              <w:rPr>
                <w:rFonts w:hint="default" w:ascii="Times New Roman" w:hAnsi="Times New Roman" w:eastAsia="仿宋_GB2312" w:cs="Times New Roman"/>
                <w:color w:val="000000"/>
                <w:kern w:val="0"/>
                <w:sz w:val="32"/>
                <w:szCs w:val="32"/>
                <w:highlight w:val="none"/>
                <w:lang w:eastAsia="zh-CN" w:bidi="ar"/>
              </w:rPr>
              <w:t>分，最高</w:t>
            </w:r>
            <w:r>
              <w:rPr>
                <w:rFonts w:hint="default" w:ascii="Times New Roman" w:hAnsi="Times New Roman" w:eastAsia="仿宋_GB2312" w:cs="Times New Roman"/>
                <w:color w:val="000000"/>
                <w:kern w:val="0"/>
                <w:sz w:val="32"/>
                <w:szCs w:val="32"/>
                <w:highlight w:val="none"/>
                <w:lang w:val="en-US" w:eastAsia="zh-CN" w:bidi="ar"/>
              </w:rPr>
              <w:t>20</w:t>
            </w:r>
            <w:r>
              <w:rPr>
                <w:rFonts w:hint="default" w:ascii="Times New Roman" w:hAnsi="Times New Roman" w:eastAsia="仿宋_GB2312" w:cs="Times New Roman"/>
                <w:color w:val="000000"/>
                <w:kern w:val="0"/>
                <w:sz w:val="32"/>
                <w:szCs w:val="32"/>
                <w:highlight w:val="none"/>
                <w:lang w:eastAsia="zh-CN" w:bidi="ar"/>
              </w:rPr>
              <w:t>分。</w:t>
            </w:r>
          </w:p>
          <w:p w14:paraId="5D39CB77">
            <w:pPr>
              <w:tabs>
                <w:tab w:val="left" w:pos="622"/>
              </w:tabs>
              <w:spacing w:line="440" w:lineRule="exact"/>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bidi="ar"/>
              </w:rPr>
              <w:t>注</w:t>
            </w:r>
            <w:r>
              <w:rPr>
                <w:rFonts w:hint="default" w:ascii="Times New Roman" w:hAnsi="Times New Roman" w:eastAsia="仿宋_GB2312" w:cs="Times New Roman"/>
                <w:color w:val="000000"/>
                <w:kern w:val="0"/>
                <w:sz w:val="32"/>
                <w:szCs w:val="32"/>
                <w:highlight w:val="none"/>
                <w:lang w:val="en-US" w:eastAsia="zh-CN" w:bidi="ar"/>
              </w:rPr>
              <w:t>：以上人员应提供劳动合同、资格证书等证明材料，否则不得分。</w:t>
            </w:r>
          </w:p>
        </w:tc>
        <w:tc>
          <w:tcPr>
            <w:tcW w:w="1575" w:type="dxa"/>
            <w:noWrap w:val="0"/>
            <w:vAlign w:val="center"/>
          </w:tcPr>
          <w:p w14:paraId="7C060DDB">
            <w:pPr>
              <w:tabs>
                <w:tab w:val="left" w:pos="622"/>
              </w:tabs>
              <w:jc w:val="center"/>
              <w:rPr>
                <w:rFonts w:hint="default" w:ascii="Times New Roman" w:hAnsi="Times New Roman" w:cs="Times New Roman"/>
                <w:sz w:val="24"/>
                <w:highlight w:val="none"/>
              </w:rPr>
            </w:pPr>
          </w:p>
        </w:tc>
      </w:tr>
      <w:tr w14:paraId="6012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14:paraId="1D26B62A">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353" w:type="dxa"/>
            <w:noWrap w:val="0"/>
            <w:vAlign w:val="center"/>
          </w:tcPr>
          <w:p w14:paraId="66CE2B5B">
            <w:pPr>
              <w:tabs>
                <w:tab w:val="left" w:pos="622"/>
              </w:tabs>
              <w:jc w:val="center"/>
              <w:rPr>
                <w:rFonts w:hint="default" w:ascii="Times New Roman" w:hAnsi="Times New Roman" w:cs="Times New Roman"/>
                <w:b/>
                <w:sz w:val="30"/>
                <w:szCs w:val="30"/>
              </w:rPr>
            </w:pPr>
            <w:r>
              <w:rPr>
                <w:rFonts w:hint="default" w:ascii="Times New Roman" w:hAnsi="Times New Roman" w:cs="Times New Roman"/>
                <w:b/>
                <w:sz w:val="30"/>
                <w:szCs w:val="30"/>
              </w:rPr>
              <w:t>100分</w:t>
            </w:r>
          </w:p>
        </w:tc>
        <w:tc>
          <w:tcPr>
            <w:tcW w:w="4004" w:type="dxa"/>
            <w:noWrap w:val="0"/>
            <w:vAlign w:val="center"/>
          </w:tcPr>
          <w:p w14:paraId="0558A79F">
            <w:pPr>
              <w:tabs>
                <w:tab w:val="left" w:pos="622"/>
              </w:tabs>
              <w:jc w:val="center"/>
              <w:rPr>
                <w:rFonts w:hint="default" w:ascii="Times New Roman" w:hAnsi="Times New Roman" w:cs="Times New Roman"/>
                <w:sz w:val="32"/>
                <w:szCs w:val="32"/>
              </w:rPr>
            </w:pPr>
          </w:p>
        </w:tc>
        <w:tc>
          <w:tcPr>
            <w:tcW w:w="1575" w:type="dxa"/>
            <w:noWrap w:val="0"/>
            <w:vAlign w:val="center"/>
          </w:tcPr>
          <w:p w14:paraId="5BF19A07">
            <w:pPr>
              <w:tabs>
                <w:tab w:val="left" w:pos="622"/>
              </w:tabs>
              <w:jc w:val="center"/>
              <w:rPr>
                <w:rFonts w:hint="default" w:ascii="Times New Roman" w:hAnsi="Times New Roman" w:cs="Times New Roman"/>
                <w:sz w:val="24"/>
              </w:rPr>
            </w:pPr>
          </w:p>
        </w:tc>
      </w:tr>
    </w:tbl>
    <w:p w14:paraId="2C17CD8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）评标结果汇总完成后，除下列情形外，任何人不得修改评标结果：</w:t>
      </w:r>
    </w:p>
    <w:p w14:paraId="45D766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）分值汇总计算错误的；</w:t>
      </w:r>
    </w:p>
    <w:p w14:paraId="4EFFE1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）分项评分超出评分标准范围的。</w:t>
      </w:r>
    </w:p>
    <w:p w14:paraId="1483CC2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（四）推荐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752D1F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评审小组应当根据综合评分情况，按照评审得分由高到低顺序推荐</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zh-CN" w:eastAsia="zh-CN"/>
        </w:rPr>
        <w:t>名中标候选人，并编写比选报告。评审得分相同的，由评审小组磋商确定中标候选人。</w:t>
      </w:r>
    </w:p>
    <w:p w14:paraId="03D222F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lang w:val="zh-CN" w:eastAsia="zh-CN"/>
        </w:rPr>
        <w:t>）评审小组争议处理</w:t>
      </w:r>
    </w:p>
    <w:p w14:paraId="582E17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val="zh-CN" w:eastAsia="zh-CN"/>
        </w:rPr>
        <w:t>程序继续进行。对比选报告有异议的评审小组成员，应当在报告上签署不同意见并说明理由。</w:t>
      </w:r>
    </w:p>
    <w:p w14:paraId="7E026A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评审小组成员拒绝在报告上签字又不书面说明其不同意见和理由的，视为同意比选报告。</w:t>
      </w:r>
    </w:p>
    <w:p w14:paraId="3063973E">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5832419C">
      <w:pPr>
        <w:pStyle w:val="19"/>
        <w:rPr>
          <w:rFonts w:hint="default" w:ascii="Times New Roman" w:hAnsi="Times New Roman" w:eastAsia="仿宋" w:cs="Times New Roman"/>
          <w:b/>
          <w:bCs/>
          <w:color w:val="auto"/>
          <w:sz w:val="40"/>
          <w:szCs w:val="40"/>
          <w:shd w:val="clear" w:color="050000" w:fill="auto"/>
        </w:rPr>
      </w:pPr>
    </w:p>
    <w:p w14:paraId="4AB54474">
      <w:pPr>
        <w:spacing w:line="360" w:lineRule="auto"/>
        <w:jc w:val="center"/>
        <w:rPr>
          <w:rFonts w:hint="default" w:ascii="Times New Roman" w:hAnsi="Times New Roman" w:eastAsia="仿宋" w:cs="Times New Roman"/>
          <w:b/>
          <w:color w:val="auto"/>
          <w:sz w:val="40"/>
          <w:szCs w:val="40"/>
          <w:shd w:val="clear" w:color="060000" w:fill="auto"/>
        </w:rPr>
      </w:pPr>
    </w:p>
    <w:p w14:paraId="22A2A06F">
      <w:pPr>
        <w:widowControl/>
        <w:shd w:val="clear" w:color="auto" w:fill="FFFFFF"/>
        <w:spacing w:line="360" w:lineRule="auto"/>
        <w:ind w:left="1325" w:hanging="1205" w:hangingChars="300"/>
        <w:jc w:val="center"/>
        <w:rPr>
          <w:rFonts w:hint="default" w:ascii="Times New Roman" w:hAnsi="Times New Roman" w:eastAsia="仿宋" w:cs="Times New Roman"/>
          <w:b/>
          <w:bCs/>
          <w:caps/>
          <w:color w:val="auto"/>
          <w:kern w:val="0"/>
          <w:sz w:val="40"/>
          <w:szCs w:val="40"/>
          <w:lang w:val="en-US" w:eastAsia="zh-CN"/>
        </w:rPr>
      </w:pPr>
      <w:r>
        <w:rPr>
          <w:rFonts w:hint="default" w:ascii="Times New Roman" w:hAnsi="Times New Roman" w:eastAsia="仿宋" w:cs="Times New Roman"/>
          <w:b/>
          <w:bCs/>
          <w:caps/>
          <w:color w:val="auto"/>
          <w:kern w:val="0"/>
          <w:sz w:val="40"/>
          <w:szCs w:val="40"/>
          <w:lang w:val="en-US" w:eastAsia="zh-CN"/>
        </w:rPr>
        <w:t>第五章 投标文件有关格式</w:t>
      </w:r>
    </w:p>
    <w:p w14:paraId="5247E424">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2BA9C6B7">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bookmarkStart w:id="6" w:name="_Toc184023138"/>
      <w:bookmarkStart w:id="7" w:name="_Toc186274126"/>
      <w:bookmarkStart w:id="8" w:name="_Toc174185203"/>
    </w:p>
    <w:p w14:paraId="79F97EE4">
      <w:pPr>
        <w:pStyle w:val="52"/>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lang w:val="en-US" w:eastAsia="zh-CN"/>
        </w:rPr>
      </w:pPr>
    </w:p>
    <w:p w14:paraId="1B58A890">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52"/>
          <w:szCs w:val="52"/>
          <w:lang w:val="en-US" w:eastAsia="zh-CN"/>
        </w:rPr>
      </w:pPr>
      <w:r>
        <w:rPr>
          <w:rFonts w:hint="default" w:ascii="Times New Roman" w:hAnsi="Times New Roman" w:eastAsia="方正小标宋简体" w:cs="Times New Roman"/>
          <w:b w:val="0"/>
          <w:bCs w:val="0"/>
          <w:sz w:val="52"/>
          <w:szCs w:val="52"/>
          <w:lang w:eastAsia="zh-CN"/>
        </w:rPr>
        <w:t>许昌市城投发展集团有限公司（或下属公司）</w:t>
      </w:r>
      <w:r>
        <w:rPr>
          <w:rFonts w:hint="default" w:ascii="Times New Roman" w:hAnsi="Times New Roman" w:eastAsia="方正小标宋简体" w:cs="Times New Roman"/>
          <w:b w:val="0"/>
          <w:bCs w:val="0"/>
          <w:sz w:val="52"/>
          <w:szCs w:val="52"/>
          <w:lang w:val="en-US" w:eastAsia="zh-CN"/>
        </w:rPr>
        <w:t>资产证券化产品</w:t>
      </w:r>
    </w:p>
    <w:p w14:paraId="3201BC04">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b/>
          <w:color w:val="auto"/>
          <w:spacing w:val="60"/>
          <w:sz w:val="28"/>
          <w:szCs w:val="28"/>
          <w:shd w:val="clear" w:color="060000" w:fill="auto"/>
        </w:rPr>
      </w:pPr>
      <w:r>
        <w:rPr>
          <w:rFonts w:hint="default" w:ascii="Times New Roman" w:hAnsi="Times New Roman" w:eastAsia="方正小标宋简体" w:cs="Times New Roman"/>
          <w:b w:val="0"/>
          <w:bCs w:val="0"/>
          <w:sz w:val="52"/>
          <w:szCs w:val="52"/>
          <w:lang w:val="en-US" w:eastAsia="zh-CN"/>
        </w:rPr>
        <w:t>信用评级服务</w:t>
      </w:r>
    </w:p>
    <w:p w14:paraId="7EAC9D44">
      <w:pPr>
        <w:rPr>
          <w:rFonts w:hint="default" w:ascii="Times New Roman" w:hAnsi="Times New Roman" w:eastAsia="仿宋" w:cs="Times New Roman"/>
          <w:color w:val="auto"/>
          <w:sz w:val="28"/>
          <w:szCs w:val="28"/>
          <w:shd w:val="clear" w:color="050000" w:fill="auto"/>
        </w:rPr>
      </w:pPr>
    </w:p>
    <w:p w14:paraId="069A2117">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比 选 申 请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65A182F7">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rPr>
      </w:pPr>
    </w:p>
    <w:p w14:paraId="1E9EE829">
      <w:pPr>
        <w:jc w:val="center"/>
        <w:rPr>
          <w:rFonts w:hint="default" w:ascii="Times New Roman" w:hAnsi="Times New Roman" w:eastAsia="仿宋" w:cs="Times New Roman"/>
          <w:b/>
          <w:color w:val="auto"/>
          <w:spacing w:val="60"/>
          <w:sz w:val="28"/>
          <w:szCs w:val="28"/>
          <w:shd w:val="clear" w:color="060000" w:fill="auto"/>
          <w:lang w:eastAsia="zh-CN"/>
        </w:rPr>
      </w:pPr>
      <w:r>
        <w:rPr>
          <w:rFonts w:hint="default" w:ascii="Times New Roman" w:hAnsi="Times New Roman" w:eastAsia="仿宋" w:cs="Times New Roman"/>
          <w:b/>
          <w:color w:val="auto"/>
          <w:spacing w:val="60"/>
          <w:sz w:val="28"/>
          <w:szCs w:val="28"/>
          <w:shd w:val="clear" w:color="060000" w:fill="auto"/>
          <w:lang w:eastAsia="zh-CN"/>
        </w:rPr>
        <w:t>（</w:t>
      </w:r>
      <w:r>
        <w:rPr>
          <w:rFonts w:hint="default" w:ascii="Times New Roman" w:hAnsi="Times New Roman" w:eastAsia="仿宋" w:cs="Times New Roman"/>
          <w:b/>
          <w:color w:val="auto"/>
          <w:spacing w:val="60"/>
          <w:sz w:val="28"/>
          <w:szCs w:val="28"/>
          <w:shd w:val="clear" w:color="060000" w:fill="auto"/>
          <w:lang w:val="en-US" w:eastAsia="zh-CN"/>
        </w:rPr>
        <w:t>项目编号：RZB-2025006号</w:t>
      </w:r>
      <w:r>
        <w:rPr>
          <w:rFonts w:hint="default" w:ascii="Times New Roman" w:hAnsi="Times New Roman" w:eastAsia="仿宋" w:cs="Times New Roman"/>
          <w:b/>
          <w:color w:val="auto"/>
          <w:spacing w:val="60"/>
          <w:sz w:val="28"/>
          <w:szCs w:val="28"/>
          <w:shd w:val="clear" w:color="060000" w:fill="auto"/>
          <w:lang w:eastAsia="zh-CN"/>
        </w:rPr>
        <w:t>）</w:t>
      </w:r>
    </w:p>
    <w:p w14:paraId="51495DA0">
      <w:pPr>
        <w:jc w:val="center"/>
        <w:rPr>
          <w:rFonts w:hint="default" w:ascii="Times New Roman" w:hAnsi="Times New Roman" w:eastAsia="仿宋" w:cs="Times New Roman"/>
          <w:color w:val="auto"/>
          <w:sz w:val="28"/>
          <w:szCs w:val="28"/>
          <w:shd w:val="clear" w:color="050000" w:fill="auto"/>
        </w:rPr>
      </w:pPr>
    </w:p>
    <w:p w14:paraId="0DB9B986">
      <w:pPr>
        <w:jc w:val="center"/>
        <w:rPr>
          <w:rFonts w:hint="default" w:ascii="Times New Roman" w:hAnsi="Times New Roman" w:eastAsia="仿宋" w:cs="Times New Roman"/>
          <w:color w:val="auto"/>
          <w:sz w:val="28"/>
          <w:szCs w:val="28"/>
          <w:shd w:val="clear" w:color="050000" w:fill="auto"/>
        </w:rPr>
      </w:pPr>
    </w:p>
    <w:p w14:paraId="7C1B9D84">
      <w:pPr>
        <w:pStyle w:val="3"/>
        <w:numPr>
          <w:ilvl w:val="1"/>
          <w:numId w:val="0"/>
        </w:numPr>
        <w:rPr>
          <w:rFonts w:hint="default" w:ascii="Times New Roman" w:hAnsi="Times New Roman" w:cs="Times New Roman"/>
        </w:rPr>
      </w:pPr>
    </w:p>
    <w:p w14:paraId="3AC5945E">
      <w:pPr>
        <w:rPr>
          <w:rFonts w:hint="default" w:ascii="Times New Roman" w:hAnsi="Times New Roman" w:cs="Times New Roman"/>
        </w:rPr>
      </w:pPr>
    </w:p>
    <w:p w14:paraId="0CCA873C">
      <w:pPr>
        <w:rPr>
          <w:rFonts w:hint="default" w:ascii="Times New Roman" w:hAnsi="Times New Roman" w:cs="Times New Roman"/>
        </w:rPr>
      </w:pPr>
    </w:p>
    <w:p w14:paraId="3F83F8EE">
      <w:pPr>
        <w:rPr>
          <w:rFonts w:hint="default" w:ascii="Times New Roman" w:hAnsi="Times New Roman" w:eastAsia="仿宋" w:cs="Times New Roman"/>
          <w:color w:val="auto"/>
          <w:sz w:val="28"/>
          <w:szCs w:val="28"/>
          <w:shd w:val="clear" w:color="050000" w:fill="auto"/>
        </w:rPr>
      </w:pPr>
    </w:p>
    <w:p w14:paraId="7B9645B9">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lang w:val="en-US" w:eastAsia="zh-CN"/>
        </w:rPr>
        <w:t xml:space="preserve">投 标 </w:t>
      </w:r>
      <w:r>
        <w:rPr>
          <w:rFonts w:hint="default" w:ascii="Times New Roman" w:hAnsi="Times New Roman" w:eastAsia="仿宋" w:cs="Times New Roman"/>
          <w:b/>
          <w:color w:val="auto"/>
          <w:sz w:val="72"/>
          <w:szCs w:val="72"/>
          <w:shd w:val="clear" w:color="060000" w:fill="auto"/>
        </w:rPr>
        <w:t>文</w:t>
      </w:r>
      <w:r>
        <w:rPr>
          <w:rFonts w:hint="default" w:ascii="Times New Roman" w:hAnsi="Times New Roman" w:eastAsia="仿宋" w:cs="Times New Roman"/>
          <w:b/>
          <w:color w:val="auto"/>
          <w:sz w:val="72"/>
          <w:szCs w:val="72"/>
          <w:shd w:val="clear" w:color="060000" w:fill="auto"/>
          <w:lang w:val="en-US" w:eastAsia="zh-CN"/>
        </w:rPr>
        <w:t xml:space="preserve"> </w:t>
      </w:r>
      <w:r>
        <w:rPr>
          <w:rFonts w:hint="default" w:ascii="Times New Roman" w:hAnsi="Times New Roman" w:eastAsia="仿宋" w:cs="Times New Roman"/>
          <w:b/>
          <w:color w:val="auto"/>
          <w:sz w:val="72"/>
          <w:szCs w:val="72"/>
          <w:shd w:val="clear" w:color="060000" w:fill="auto"/>
        </w:rPr>
        <w:t>件</w:t>
      </w:r>
    </w:p>
    <w:p w14:paraId="31473522">
      <w:pPr>
        <w:pStyle w:val="3"/>
        <w:numPr>
          <w:ilvl w:val="1"/>
          <w:numId w:val="0"/>
        </w:numPr>
        <w:rPr>
          <w:rFonts w:hint="default" w:ascii="Times New Roman" w:hAnsi="Times New Roman" w:eastAsia="仿宋" w:cs="Times New Roman"/>
          <w:sz w:val="32"/>
          <w:szCs w:val="32"/>
        </w:rPr>
      </w:pPr>
    </w:p>
    <w:p w14:paraId="1DAD0039">
      <w:pPr>
        <w:spacing w:line="360" w:lineRule="auto"/>
        <w:jc w:val="both"/>
        <w:rPr>
          <w:rFonts w:hint="default" w:ascii="Times New Roman" w:hAnsi="Times New Roman" w:eastAsia="仿宋" w:cs="Times New Roman"/>
          <w:b/>
          <w:bCs/>
          <w:caps/>
          <w:color w:val="auto"/>
          <w:sz w:val="36"/>
          <w:szCs w:val="36"/>
          <w:u w:val="none"/>
          <w:lang w:val="en-US" w:eastAsia="zh-CN"/>
        </w:rPr>
      </w:pPr>
      <w:r>
        <w:rPr>
          <w:rFonts w:hint="default" w:ascii="Times New Roman" w:hAnsi="Times New Roman" w:eastAsia="仿宋" w:cs="Times New Roman"/>
          <w:b/>
          <w:bCs/>
          <w:caps/>
          <w:color w:val="auto"/>
          <w:sz w:val="36"/>
          <w:szCs w:val="36"/>
          <w:lang w:val="en-US" w:eastAsia="zh-CN"/>
        </w:rPr>
        <w:t>投标人名称</w:t>
      </w:r>
      <w:r>
        <w:rPr>
          <w:rFonts w:hint="default" w:ascii="Times New Roman" w:hAnsi="Times New Roman" w:eastAsia="仿宋" w:cs="Times New Roman"/>
          <w:b/>
          <w:bCs/>
          <w:caps/>
          <w:color w:val="auto"/>
          <w:sz w:val="36"/>
          <w:szCs w:val="36"/>
        </w:rPr>
        <w:t>：</w:t>
      </w:r>
      <w:r>
        <w:rPr>
          <w:rFonts w:hint="default" w:ascii="Times New Roman" w:hAnsi="Times New Roman" w:eastAsia="仿宋" w:cs="Times New Roman"/>
          <w:b/>
          <w:bCs/>
          <w:caps/>
          <w:color w:val="auto"/>
          <w:sz w:val="36"/>
          <w:szCs w:val="36"/>
          <w:u w:val="single"/>
          <w:lang w:val="en-US" w:eastAsia="zh-CN"/>
        </w:rPr>
        <w:t xml:space="preserve">                     </w:t>
      </w:r>
      <w:r>
        <w:rPr>
          <w:rFonts w:hint="default" w:ascii="Times New Roman" w:hAnsi="Times New Roman" w:eastAsia="仿宋" w:cs="Times New Roman"/>
          <w:b/>
          <w:bCs/>
          <w:caps/>
          <w:color w:val="auto"/>
          <w:sz w:val="36"/>
          <w:szCs w:val="36"/>
          <w:u w:val="none"/>
          <w:lang w:val="en-US" w:eastAsia="zh-CN"/>
        </w:rPr>
        <w:t>（盖单位章）</w:t>
      </w:r>
    </w:p>
    <w:p w14:paraId="218E2D40">
      <w:pPr>
        <w:spacing w:line="360" w:lineRule="auto"/>
        <w:jc w:val="center"/>
        <w:rPr>
          <w:rFonts w:hint="default" w:ascii="Times New Roman" w:hAnsi="Times New Roman" w:eastAsia="仿宋" w:cs="Times New Roman"/>
          <w:color w:val="auto"/>
          <w:sz w:val="36"/>
          <w:szCs w:val="36"/>
          <w:u w:val="none"/>
          <w:shd w:val="clear" w:color="050000" w:fill="auto"/>
          <w:lang w:val="en-US" w:eastAsia="zh-CN"/>
        </w:rPr>
      </w:pPr>
      <w:r>
        <w:rPr>
          <w:rFonts w:hint="default" w:ascii="Times New Roman" w:hAnsi="Times New Roman" w:eastAsia="仿宋" w:cs="Times New Roman"/>
          <w:b/>
          <w:color w:val="auto"/>
          <w:sz w:val="36"/>
          <w:szCs w:val="36"/>
          <w:shd w:val="clear" w:color="060000" w:fill="auto"/>
          <w:lang w:val="en-US" w:eastAsia="zh-CN"/>
        </w:rPr>
        <w:t>投标日期：</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年</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月</w:t>
      </w:r>
      <w:r>
        <w:rPr>
          <w:rFonts w:hint="default" w:ascii="Times New Roman" w:hAnsi="Times New Roman" w:eastAsia="仿宋" w:cs="Times New Roman"/>
          <w:b/>
          <w:color w:val="auto"/>
          <w:sz w:val="36"/>
          <w:szCs w:val="36"/>
          <w:u w:val="single"/>
          <w:shd w:val="clear" w:color="060000" w:fill="auto"/>
          <w:lang w:val="en-US" w:eastAsia="zh-CN"/>
        </w:rPr>
        <w:t xml:space="preserve">   </w:t>
      </w:r>
      <w:r>
        <w:rPr>
          <w:rFonts w:hint="default" w:ascii="Times New Roman" w:hAnsi="Times New Roman" w:eastAsia="仿宋" w:cs="Times New Roman"/>
          <w:b/>
          <w:color w:val="auto"/>
          <w:sz w:val="36"/>
          <w:szCs w:val="36"/>
          <w:u w:val="none"/>
          <w:shd w:val="clear" w:color="060000" w:fill="auto"/>
          <w:lang w:val="en-US" w:eastAsia="zh-CN"/>
        </w:rPr>
        <w:t>日</w:t>
      </w:r>
    </w:p>
    <w:p w14:paraId="18A48CFE">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435E0F1F">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5AD13F57">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一、投标人应答索引表</w:t>
      </w:r>
      <w:bookmarkEnd w:id="6"/>
      <w:bookmarkEnd w:id="7"/>
      <w:bookmarkEnd w:id="8"/>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4423"/>
        <w:gridCol w:w="1591"/>
        <w:gridCol w:w="1561"/>
        <w:gridCol w:w="1023"/>
      </w:tblGrid>
      <w:tr w14:paraId="0AB5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14:paraId="4DFF9648">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序号</w:t>
            </w:r>
          </w:p>
        </w:tc>
        <w:tc>
          <w:tcPr>
            <w:tcW w:w="4423" w:type="dxa"/>
            <w:vAlign w:val="center"/>
          </w:tcPr>
          <w:p w14:paraId="67B40251">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项  目</w:t>
            </w:r>
          </w:p>
        </w:tc>
        <w:tc>
          <w:tcPr>
            <w:tcW w:w="1591" w:type="dxa"/>
            <w:vAlign w:val="center"/>
          </w:tcPr>
          <w:p w14:paraId="6232D825">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lang w:eastAsia="zh-CN"/>
              </w:rPr>
              <w:t>投标人</w:t>
            </w:r>
            <w:r>
              <w:rPr>
                <w:rFonts w:hint="default" w:ascii="Times New Roman" w:hAnsi="Times New Roman" w:eastAsia="仿宋" w:cs="Times New Roman"/>
                <w:b/>
                <w:color w:val="auto"/>
                <w:sz w:val="22"/>
                <w:szCs w:val="22"/>
                <w:highlight w:val="none"/>
              </w:rPr>
              <w:t>应答（有/没有）</w:t>
            </w:r>
          </w:p>
        </w:tc>
        <w:tc>
          <w:tcPr>
            <w:tcW w:w="1561" w:type="dxa"/>
            <w:vAlign w:val="center"/>
          </w:tcPr>
          <w:p w14:paraId="275CE24F">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投标文件中所在页码</w:t>
            </w:r>
          </w:p>
        </w:tc>
        <w:tc>
          <w:tcPr>
            <w:tcW w:w="1023" w:type="dxa"/>
            <w:vAlign w:val="center"/>
          </w:tcPr>
          <w:p w14:paraId="36EE296A">
            <w:pPr>
              <w:snapToGrid w:val="0"/>
              <w:spacing w:line="540" w:lineRule="exact"/>
              <w:jc w:val="center"/>
              <w:rPr>
                <w:rFonts w:hint="default" w:ascii="Times New Roman" w:hAnsi="Times New Roman" w:eastAsia="仿宋" w:cs="Times New Roman"/>
                <w:b/>
                <w:color w:val="auto"/>
                <w:sz w:val="22"/>
                <w:szCs w:val="22"/>
                <w:highlight w:val="none"/>
              </w:rPr>
            </w:pPr>
            <w:r>
              <w:rPr>
                <w:rFonts w:hint="default" w:ascii="Times New Roman" w:hAnsi="Times New Roman" w:eastAsia="仿宋" w:cs="Times New Roman"/>
                <w:b/>
                <w:color w:val="auto"/>
                <w:sz w:val="22"/>
                <w:szCs w:val="22"/>
                <w:highlight w:val="none"/>
              </w:rPr>
              <w:t>备注说明</w:t>
            </w:r>
          </w:p>
        </w:tc>
      </w:tr>
      <w:tr w14:paraId="3B948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DDF2604">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1</w:t>
            </w:r>
          </w:p>
        </w:tc>
        <w:tc>
          <w:tcPr>
            <w:tcW w:w="4423" w:type="dxa"/>
            <w:vAlign w:val="center"/>
          </w:tcPr>
          <w:p w14:paraId="7B020B8F">
            <w:pPr>
              <w:pStyle w:val="14"/>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rPr>
            </w:pPr>
            <w:r>
              <w:rPr>
                <w:rFonts w:hint="default" w:ascii="Times New Roman" w:hAnsi="Times New Roman" w:eastAsia="仿宋" w:cs="Times New Roman"/>
                <w:color w:val="auto"/>
                <w:kern w:val="0"/>
                <w:sz w:val="22"/>
                <w:szCs w:val="22"/>
                <w:highlight w:val="none"/>
                <w:lang w:eastAsia="zh-CN"/>
              </w:rPr>
              <w:t>投标人</w:t>
            </w:r>
            <w:r>
              <w:rPr>
                <w:rFonts w:hint="default" w:ascii="Times New Roman" w:hAnsi="Times New Roman" w:eastAsia="仿宋" w:cs="Times New Roman"/>
                <w:color w:val="auto"/>
                <w:kern w:val="0"/>
                <w:sz w:val="22"/>
                <w:szCs w:val="22"/>
                <w:highlight w:val="none"/>
              </w:rPr>
              <w:t>应答索引表</w:t>
            </w:r>
          </w:p>
        </w:tc>
        <w:tc>
          <w:tcPr>
            <w:tcW w:w="1591" w:type="dxa"/>
            <w:vAlign w:val="center"/>
          </w:tcPr>
          <w:p w14:paraId="689EF61A">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0ABCA16A">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7FF77839">
            <w:pPr>
              <w:snapToGrid w:val="0"/>
              <w:spacing w:line="540" w:lineRule="exact"/>
              <w:rPr>
                <w:rFonts w:hint="default" w:ascii="Times New Roman" w:hAnsi="Times New Roman" w:eastAsia="仿宋" w:cs="Times New Roman"/>
                <w:color w:val="auto"/>
                <w:sz w:val="22"/>
                <w:szCs w:val="22"/>
                <w:highlight w:val="none"/>
              </w:rPr>
            </w:pPr>
          </w:p>
        </w:tc>
      </w:tr>
      <w:tr w14:paraId="7C34E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C5084F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sz w:val="22"/>
                <w:szCs w:val="22"/>
                <w:highlight w:val="none"/>
              </w:rPr>
              <w:t>2</w:t>
            </w:r>
          </w:p>
        </w:tc>
        <w:tc>
          <w:tcPr>
            <w:tcW w:w="4423" w:type="dxa"/>
            <w:vAlign w:val="center"/>
          </w:tcPr>
          <w:p w14:paraId="68D9E0C4">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报价单</w:t>
            </w:r>
          </w:p>
        </w:tc>
        <w:tc>
          <w:tcPr>
            <w:tcW w:w="1591" w:type="dxa"/>
            <w:vAlign w:val="center"/>
          </w:tcPr>
          <w:p w14:paraId="3747CEB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724D73B6">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0D220A4E">
            <w:pPr>
              <w:snapToGrid w:val="0"/>
              <w:spacing w:line="540" w:lineRule="exact"/>
              <w:rPr>
                <w:rFonts w:hint="default" w:ascii="Times New Roman" w:hAnsi="Times New Roman" w:eastAsia="仿宋" w:cs="Times New Roman"/>
                <w:color w:val="auto"/>
                <w:sz w:val="22"/>
                <w:szCs w:val="22"/>
                <w:highlight w:val="none"/>
              </w:rPr>
            </w:pPr>
          </w:p>
        </w:tc>
      </w:tr>
      <w:tr w14:paraId="75C44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44221B99">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3</w:t>
            </w:r>
          </w:p>
        </w:tc>
        <w:tc>
          <w:tcPr>
            <w:tcW w:w="4423" w:type="dxa"/>
            <w:vAlign w:val="center"/>
          </w:tcPr>
          <w:p w14:paraId="2BD2CBCB">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投标人基本情况简介</w:t>
            </w:r>
          </w:p>
        </w:tc>
        <w:tc>
          <w:tcPr>
            <w:tcW w:w="1591" w:type="dxa"/>
            <w:vAlign w:val="center"/>
          </w:tcPr>
          <w:p w14:paraId="36A3783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3DC82E34">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22873BA6">
            <w:pPr>
              <w:snapToGrid w:val="0"/>
              <w:spacing w:line="540" w:lineRule="exact"/>
              <w:rPr>
                <w:rFonts w:hint="default" w:ascii="Times New Roman" w:hAnsi="Times New Roman" w:eastAsia="仿宋" w:cs="Times New Roman"/>
                <w:color w:val="auto"/>
                <w:sz w:val="22"/>
                <w:szCs w:val="22"/>
                <w:highlight w:val="none"/>
              </w:rPr>
            </w:pPr>
          </w:p>
        </w:tc>
      </w:tr>
      <w:tr w14:paraId="20166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8A3546E">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eastAsia="zh-CN"/>
              </w:rPr>
            </w:pPr>
            <w:r>
              <w:rPr>
                <w:rFonts w:hint="default" w:ascii="Times New Roman" w:hAnsi="Times New Roman" w:eastAsia="仿宋" w:cs="Times New Roman"/>
                <w:color w:val="auto"/>
                <w:sz w:val="22"/>
                <w:szCs w:val="22"/>
                <w:highlight w:val="none"/>
                <w:lang w:val="en-US" w:eastAsia="zh-CN"/>
              </w:rPr>
              <w:t>4</w:t>
            </w:r>
          </w:p>
        </w:tc>
        <w:tc>
          <w:tcPr>
            <w:tcW w:w="4423" w:type="dxa"/>
            <w:vAlign w:val="center"/>
          </w:tcPr>
          <w:p w14:paraId="62C5C10D">
            <w:pPr>
              <w:pStyle w:val="14"/>
              <w:kinsoku w:val="0"/>
              <w:overflowPunct w:val="0"/>
              <w:autoSpaceDE w:val="0"/>
              <w:autoSpaceDN w:val="0"/>
              <w:spacing w:line="540" w:lineRule="exact"/>
              <w:rPr>
                <w:rFonts w:hint="default" w:ascii="Times New Roman" w:hAnsi="Times New Roman" w:eastAsia="仿宋" w:cs="Times New Roman"/>
                <w:bCs/>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营业执照、执业证书等有效证件</w:t>
            </w:r>
          </w:p>
        </w:tc>
        <w:tc>
          <w:tcPr>
            <w:tcW w:w="1591" w:type="dxa"/>
            <w:vAlign w:val="center"/>
          </w:tcPr>
          <w:p w14:paraId="1DDE5636">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1AC12CCE">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61C00206">
            <w:pPr>
              <w:snapToGrid w:val="0"/>
              <w:spacing w:line="540" w:lineRule="exact"/>
              <w:rPr>
                <w:rFonts w:hint="default" w:ascii="Times New Roman" w:hAnsi="Times New Roman" w:eastAsia="仿宋" w:cs="Times New Roman"/>
                <w:color w:val="auto"/>
                <w:sz w:val="22"/>
                <w:szCs w:val="22"/>
                <w:highlight w:val="none"/>
              </w:rPr>
            </w:pPr>
          </w:p>
        </w:tc>
      </w:tr>
      <w:tr w14:paraId="5E6E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57" w:hRule="exact"/>
        </w:trPr>
        <w:tc>
          <w:tcPr>
            <w:tcW w:w="758" w:type="dxa"/>
            <w:vAlign w:val="center"/>
          </w:tcPr>
          <w:p w14:paraId="71C55B46">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5</w:t>
            </w:r>
          </w:p>
        </w:tc>
        <w:tc>
          <w:tcPr>
            <w:tcW w:w="4423" w:type="dxa"/>
            <w:vAlign w:val="center"/>
          </w:tcPr>
          <w:p w14:paraId="2F75806C">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bCs/>
                <w:color w:val="auto"/>
                <w:sz w:val="24"/>
                <w:szCs w:val="24"/>
                <w:highlight w:val="none"/>
                <w:lang w:eastAsia="zh-CN"/>
              </w:rPr>
              <w:t>中国证券监督管理委员会信用评级机构备案</w:t>
            </w:r>
            <w:r>
              <w:rPr>
                <w:rFonts w:hint="default" w:ascii="Times New Roman" w:hAnsi="Times New Roman" w:eastAsia="仿宋" w:cs="Times New Roman"/>
                <w:color w:val="auto"/>
                <w:kern w:val="0"/>
                <w:sz w:val="22"/>
                <w:szCs w:val="22"/>
                <w:highlight w:val="none"/>
                <w:lang w:eastAsia="zh-CN"/>
              </w:rPr>
              <w:t>企业证明材料</w:t>
            </w:r>
          </w:p>
        </w:tc>
        <w:tc>
          <w:tcPr>
            <w:tcW w:w="1591" w:type="dxa"/>
            <w:vAlign w:val="center"/>
          </w:tcPr>
          <w:p w14:paraId="7FBDF74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3556146F">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00CCE962">
            <w:pPr>
              <w:snapToGrid w:val="0"/>
              <w:spacing w:line="540" w:lineRule="exact"/>
              <w:rPr>
                <w:rFonts w:hint="default" w:ascii="Times New Roman" w:hAnsi="Times New Roman" w:eastAsia="仿宋" w:cs="Times New Roman"/>
                <w:color w:val="auto"/>
                <w:sz w:val="22"/>
                <w:szCs w:val="22"/>
                <w:highlight w:val="none"/>
              </w:rPr>
            </w:pPr>
          </w:p>
        </w:tc>
      </w:tr>
      <w:tr w14:paraId="25C3D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35B774AB">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6</w:t>
            </w:r>
          </w:p>
        </w:tc>
        <w:tc>
          <w:tcPr>
            <w:tcW w:w="4423" w:type="dxa"/>
            <w:vAlign w:val="center"/>
          </w:tcPr>
          <w:p w14:paraId="71C30677">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投标人信用承诺函</w:t>
            </w:r>
          </w:p>
        </w:tc>
        <w:tc>
          <w:tcPr>
            <w:tcW w:w="1591" w:type="dxa"/>
            <w:vAlign w:val="center"/>
          </w:tcPr>
          <w:p w14:paraId="14A76112">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4AB20C88">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12EA6D9A">
            <w:pPr>
              <w:snapToGrid w:val="0"/>
              <w:spacing w:line="540" w:lineRule="exact"/>
              <w:rPr>
                <w:rFonts w:hint="default" w:ascii="Times New Roman" w:hAnsi="Times New Roman" w:eastAsia="仿宋" w:cs="Times New Roman"/>
                <w:color w:val="auto"/>
                <w:sz w:val="22"/>
                <w:szCs w:val="22"/>
                <w:highlight w:val="none"/>
              </w:rPr>
            </w:pPr>
          </w:p>
        </w:tc>
      </w:tr>
      <w:tr w14:paraId="06282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8ED9C33">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7</w:t>
            </w:r>
          </w:p>
        </w:tc>
        <w:tc>
          <w:tcPr>
            <w:tcW w:w="4423" w:type="dxa"/>
            <w:vAlign w:val="center"/>
          </w:tcPr>
          <w:p w14:paraId="377B7C02">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廉洁自律承诺书</w:t>
            </w:r>
          </w:p>
        </w:tc>
        <w:tc>
          <w:tcPr>
            <w:tcW w:w="1591" w:type="dxa"/>
            <w:vAlign w:val="center"/>
          </w:tcPr>
          <w:p w14:paraId="6A1E54AC">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13352777">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30711CC5">
            <w:pPr>
              <w:snapToGrid w:val="0"/>
              <w:spacing w:line="540" w:lineRule="exact"/>
              <w:rPr>
                <w:rFonts w:hint="default" w:ascii="Times New Roman" w:hAnsi="Times New Roman" w:eastAsia="仿宋" w:cs="Times New Roman"/>
                <w:color w:val="auto"/>
                <w:sz w:val="22"/>
                <w:szCs w:val="22"/>
                <w:highlight w:val="none"/>
              </w:rPr>
            </w:pPr>
          </w:p>
        </w:tc>
      </w:tr>
      <w:tr w14:paraId="48BDD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4679DD4D">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8</w:t>
            </w:r>
          </w:p>
        </w:tc>
        <w:tc>
          <w:tcPr>
            <w:tcW w:w="4423" w:type="dxa"/>
            <w:vAlign w:val="center"/>
          </w:tcPr>
          <w:p w14:paraId="7FCC45CA">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服务承诺书</w:t>
            </w:r>
          </w:p>
        </w:tc>
        <w:tc>
          <w:tcPr>
            <w:tcW w:w="1591" w:type="dxa"/>
            <w:vAlign w:val="center"/>
          </w:tcPr>
          <w:p w14:paraId="2E25FFA2">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2C5C4DC3">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539A13CA">
            <w:pPr>
              <w:snapToGrid w:val="0"/>
              <w:spacing w:line="540" w:lineRule="exact"/>
              <w:rPr>
                <w:rFonts w:hint="default" w:ascii="Times New Roman" w:hAnsi="Times New Roman" w:eastAsia="仿宋" w:cs="Times New Roman"/>
                <w:color w:val="auto"/>
                <w:sz w:val="22"/>
                <w:szCs w:val="22"/>
                <w:highlight w:val="none"/>
              </w:rPr>
            </w:pPr>
          </w:p>
        </w:tc>
      </w:tr>
      <w:tr w14:paraId="6C2B9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3945383A">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9</w:t>
            </w:r>
          </w:p>
        </w:tc>
        <w:tc>
          <w:tcPr>
            <w:tcW w:w="4423" w:type="dxa"/>
            <w:vAlign w:val="center"/>
          </w:tcPr>
          <w:p w14:paraId="24CBEBF7">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val="en-US" w:eastAsia="zh-CN"/>
              </w:rPr>
              <w:t>拟派项目团队人员情况</w:t>
            </w:r>
          </w:p>
        </w:tc>
        <w:tc>
          <w:tcPr>
            <w:tcW w:w="1591" w:type="dxa"/>
            <w:vAlign w:val="center"/>
          </w:tcPr>
          <w:p w14:paraId="3803235B">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55F5218C">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2884A665">
            <w:pPr>
              <w:snapToGrid w:val="0"/>
              <w:spacing w:line="540" w:lineRule="exact"/>
              <w:rPr>
                <w:rFonts w:hint="default" w:ascii="Times New Roman" w:hAnsi="Times New Roman" w:eastAsia="仿宋" w:cs="Times New Roman"/>
                <w:color w:val="auto"/>
                <w:sz w:val="22"/>
                <w:szCs w:val="22"/>
                <w:highlight w:val="none"/>
              </w:rPr>
            </w:pPr>
          </w:p>
        </w:tc>
      </w:tr>
      <w:tr w14:paraId="65635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08FB4F8C">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10</w:t>
            </w:r>
          </w:p>
        </w:tc>
        <w:tc>
          <w:tcPr>
            <w:tcW w:w="4423" w:type="dxa"/>
            <w:vAlign w:val="center"/>
          </w:tcPr>
          <w:p w14:paraId="3F09E8FA">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服务方案</w:t>
            </w:r>
          </w:p>
        </w:tc>
        <w:tc>
          <w:tcPr>
            <w:tcW w:w="1591" w:type="dxa"/>
            <w:vAlign w:val="center"/>
          </w:tcPr>
          <w:p w14:paraId="1802C557">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612516C2">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7B58EE06">
            <w:pPr>
              <w:snapToGrid w:val="0"/>
              <w:spacing w:line="540" w:lineRule="exact"/>
              <w:rPr>
                <w:rFonts w:hint="default" w:ascii="Times New Roman" w:hAnsi="Times New Roman" w:eastAsia="仿宋" w:cs="Times New Roman"/>
                <w:color w:val="auto"/>
                <w:sz w:val="22"/>
                <w:szCs w:val="22"/>
                <w:highlight w:val="none"/>
              </w:rPr>
            </w:pPr>
          </w:p>
        </w:tc>
      </w:tr>
      <w:tr w14:paraId="2B6FF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4AD4EBC">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11</w:t>
            </w:r>
          </w:p>
        </w:tc>
        <w:tc>
          <w:tcPr>
            <w:tcW w:w="4423" w:type="dxa"/>
            <w:vAlign w:val="center"/>
          </w:tcPr>
          <w:p w14:paraId="7E355247">
            <w:pPr>
              <w:pStyle w:val="14"/>
              <w:kinsoku w:val="0"/>
              <w:overflowPunct w:val="0"/>
              <w:autoSpaceDE w:val="0"/>
              <w:autoSpaceDN w:val="0"/>
              <w:spacing w:line="540" w:lineRule="exact"/>
              <w:rPr>
                <w:rFonts w:hint="default" w:ascii="Times New Roman" w:hAnsi="Times New Roman" w:eastAsia="仿宋" w:cs="Times New Roman"/>
                <w:color w:val="auto"/>
                <w:kern w:val="0"/>
                <w:sz w:val="22"/>
                <w:szCs w:val="22"/>
                <w:highlight w:val="none"/>
                <w:lang w:eastAsia="zh-CN"/>
              </w:rPr>
            </w:pPr>
            <w:r>
              <w:rPr>
                <w:rFonts w:hint="default" w:ascii="Times New Roman" w:hAnsi="Times New Roman" w:eastAsia="仿宋" w:cs="Times New Roman"/>
                <w:color w:val="auto"/>
                <w:kern w:val="0"/>
                <w:sz w:val="22"/>
                <w:szCs w:val="22"/>
                <w:highlight w:val="none"/>
                <w:lang w:eastAsia="zh-CN"/>
              </w:rPr>
              <w:t>服务业绩</w:t>
            </w:r>
          </w:p>
        </w:tc>
        <w:tc>
          <w:tcPr>
            <w:tcW w:w="1591" w:type="dxa"/>
            <w:vAlign w:val="center"/>
          </w:tcPr>
          <w:p w14:paraId="24EBF8CE">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125B6155">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42E2A22A">
            <w:pPr>
              <w:snapToGrid w:val="0"/>
              <w:spacing w:line="540" w:lineRule="exact"/>
              <w:rPr>
                <w:rFonts w:hint="default" w:ascii="Times New Roman" w:hAnsi="Times New Roman" w:eastAsia="仿宋" w:cs="Times New Roman"/>
                <w:color w:val="auto"/>
                <w:sz w:val="22"/>
                <w:szCs w:val="22"/>
                <w:highlight w:val="none"/>
              </w:rPr>
            </w:pPr>
          </w:p>
        </w:tc>
      </w:tr>
      <w:tr w14:paraId="1F063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vAlign w:val="center"/>
          </w:tcPr>
          <w:p w14:paraId="1EAFCE4F">
            <w:pPr>
              <w:adjustRightInd w:val="0"/>
              <w:snapToGrid w:val="0"/>
              <w:spacing w:line="540" w:lineRule="exact"/>
              <w:jc w:val="center"/>
              <w:textAlignment w:val="baseline"/>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val="en-US" w:eastAsia="zh-CN"/>
              </w:rPr>
              <w:t>12</w:t>
            </w:r>
          </w:p>
        </w:tc>
        <w:tc>
          <w:tcPr>
            <w:tcW w:w="4423" w:type="dxa"/>
            <w:vAlign w:val="center"/>
          </w:tcPr>
          <w:p w14:paraId="3D3ABD50">
            <w:pPr>
              <w:pStyle w:val="14"/>
              <w:kinsoku w:val="0"/>
              <w:overflowPunct w:val="0"/>
              <w:autoSpaceDE w:val="0"/>
              <w:autoSpaceDN w:val="0"/>
              <w:spacing w:line="540" w:lineRule="exact"/>
              <w:rPr>
                <w:rFonts w:hint="default" w:ascii="Times New Roman" w:hAnsi="Times New Roman" w:eastAsia="仿宋" w:cs="Times New Roman"/>
                <w:color w:val="auto"/>
                <w:sz w:val="22"/>
                <w:szCs w:val="22"/>
                <w:highlight w:val="none"/>
                <w:lang w:val="en-US" w:eastAsia="zh-CN"/>
              </w:rPr>
            </w:pPr>
            <w:r>
              <w:rPr>
                <w:rFonts w:hint="default" w:ascii="Times New Roman" w:hAnsi="Times New Roman" w:eastAsia="仿宋" w:cs="Times New Roman"/>
                <w:color w:val="auto"/>
                <w:sz w:val="22"/>
                <w:szCs w:val="22"/>
                <w:highlight w:val="none"/>
                <w:lang w:eastAsia="zh-CN"/>
              </w:rPr>
              <w:t>其他资料</w:t>
            </w:r>
          </w:p>
        </w:tc>
        <w:tc>
          <w:tcPr>
            <w:tcW w:w="1591" w:type="dxa"/>
            <w:vAlign w:val="center"/>
          </w:tcPr>
          <w:p w14:paraId="0147B044">
            <w:pPr>
              <w:snapToGrid w:val="0"/>
              <w:spacing w:line="540" w:lineRule="exact"/>
              <w:jc w:val="center"/>
              <w:rPr>
                <w:rFonts w:hint="default" w:ascii="Times New Roman" w:hAnsi="Times New Roman" w:eastAsia="仿宋" w:cs="Times New Roman"/>
                <w:color w:val="auto"/>
                <w:sz w:val="22"/>
                <w:szCs w:val="22"/>
                <w:highlight w:val="none"/>
              </w:rPr>
            </w:pPr>
          </w:p>
        </w:tc>
        <w:tc>
          <w:tcPr>
            <w:tcW w:w="1561" w:type="dxa"/>
            <w:vAlign w:val="center"/>
          </w:tcPr>
          <w:p w14:paraId="41C70A8B">
            <w:pPr>
              <w:snapToGrid w:val="0"/>
              <w:spacing w:line="540" w:lineRule="exact"/>
              <w:rPr>
                <w:rFonts w:hint="default" w:ascii="Times New Roman" w:hAnsi="Times New Roman" w:eastAsia="仿宋" w:cs="Times New Roman"/>
                <w:color w:val="auto"/>
                <w:sz w:val="22"/>
                <w:szCs w:val="22"/>
                <w:highlight w:val="none"/>
              </w:rPr>
            </w:pPr>
          </w:p>
        </w:tc>
        <w:tc>
          <w:tcPr>
            <w:tcW w:w="1023" w:type="dxa"/>
            <w:vAlign w:val="center"/>
          </w:tcPr>
          <w:p w14:paraId="69C4CBEF">
            <w:pPr>
              <w:snapToGrid w:val="0"/>
              <w:spacing w:line="540" w:lineRule="exact"/>
              <w:rPr>
                <w:rFonts w:hint="default" w:ascii="Times New Roman" w:hAnsi="Times New Roman" w:eastAsia="仿宋" w:cs="Times New Roman"/>
                <w:color w:val="auto"/>
                <w:sz w:val="22"/>
                <w:szCs w:val="22"/>
                <w:highlight w:val="none"/>
              </w:rPr>
            </w:pPr>
          </w:p>
        </w:tc>
      </w:tr>
    </w:tbl>
    <w:p w14:paraId="44AD4D55">
      <w:pPr>
        <w:pStyle w:val="26"/>
        <w:ind w:left="0" w:leftChars="0" w:firstLine="0" w:firstLineChars="0"/>
        <w:rPr>
          <w:rFonts w:hint="default" w:ascii="Times New Roman" w:hAnsi="Times New Roman" w:eastAsia="仿宋" w:cs="Times New Roman"/>
          <w:color w:val="auto"/>
          <w:sz w:val="24"/>
          <w:szCs w:val="24"/>
        </w:rPr>
      </w:pPr>
    </w:p>
    <w:p w14:paraId="549E34CF">
      <w:pPr>
        <w:rPr>
          <w:rFonts w:hint="default" w:ascii="Times New Roman" w:hAnsi="Times New Roman" w:cs="Times New Roman"/>
        </w:rPr>
      </w:pPr>
      <w:r>
        <w:rPr>
          <w:rFonts w:hint="default" w:ascii="Times New Roman" w:hAnsi="Times New Roman" w:eastAsia="仿宋" w:cs="Times New Roman"/>
          <w:color w:val="auto"/>
          <w:sz w:val="24"/>
          <w:szCs w:val="24"/>
        </w:rPr>
        <w:br w:type="page"/>
      </w:r>
    </w:p>
    <w:p w14:paraId="28C38011">
      <w:pPr>
        <w:pStyle w:val="14"/>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w:t>
      </w:r>
      <w:r>
        <w:rPr>
          <w:rFonts w:hint="default" w:ascii="Times New Roman" w:hAnsi="Times New Roman" w:eastAsia="仿宋" w:cs="Times New Roman"/>
          <w:b/>
          <w:snapToGrid w:val="0"/>
          <w:color w:val="auto"/>
          <w:kern w:val="0"/>
          <w:sz w:val="36"/>
          <w:szCs w:val="36"/>
          <w:lang w:val="en-US" w:eastAsia="zh-CN"/>
        </w:rPr>
        <w:t>报价单</w:t>
      </w:r>
    </w:p>
    <w:p w14:paraId="5AB9D54A">
      <w:pPr>
        <w:pStyle w:val="14"/>
        <w:spacing w:line="360" w:lineRule="auto"/>
        <w:jc w:val="center"/>
        <w:rPr>
          <w:rFonts w:hint="default" w:ascii="Times New Roman" w:hAnsi="Times New Roman" w:eastAsia="仿宋" w:cs="Times New Roman"/>
          <w:b/>
          <w:snapToGrid w:val="0"/>
          <w:color w:val="auto"/>
          <w:kern w:val="0"/>
          <w:sz w:val="24"/>
          <w:szCs w:val="24"/>
        </w:rPr>
      </w:pPr>
    </w:p>
    <w:p w14:paraId="18EBB1C4">
      <w:pPr>
        <w:spacing w:before="50" w:afterLines="50" w:line="360" w:lineRule="auto"/>
        <w:contextualSpacing/>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项目编号：</w:t>
      </w:r>
      <w:r>
        <w:rPr>
          <w:rFonts w:hint="default" w:ascii="Times New Roman" w:hAnsi="Times New Roman" w:eastAsia="仿宋" w:cs="Times New Roman"/>
          <w:b/>
          <w:bCs/>
          <w:color w:val="auto"/>
          <w:sz w:val="24"/>
          <w:szCs w:val="24"/>
          <w:lang w:val="en-US" w:eastAsia="zh-CN"/>
        </w:rPr>
        <w:t>RZB-2025006号</w:t>
      </w:r>
    </w:p>
    <w:p w14:paraId="128B7C7B">
      <w:pPr>
        <w:pStyle w:val="2"/>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val="0"/>
          <w:bCs w:val="0"/>
          <w:color w:val="auto"/>
          <w:kern w:val="2"/>
          <w:sz w:val="24"/>
          <w:szCs w:val="24"/>
          <w:lang w:val="en-US" w:eastAsia="zh-CN" w:bidi="ar-SA"/>
        </w:rPr>
        <w:t>项目名称：</w:t>
      </w:r>
      <w:r>
        <w:rPr>
          <w:rFonts w:hint="default" w:ascii="Times New Roman" w:hAnsi="Times New Roman" w:eastAsia="仿宋" w:cs="Times New Roman"/>
          <w:b/>
          <w:bCs/>
          <w:color w:val="auto"/>
          <w:kern w:val="2"/>
          <w:sz w:val="24"/>
          <w:szCs w:val="24"/>
          <w:lang w:val="en-US" w:eastAsia="zh-CN" w:bidi="ar-SA"/>
        </w:rPr>
        <w:t>许昌市城投发展集团有限公司（或下属公司）资产证券化产品信用评级服务比选项目</w:t>
      </w:r>
    </w:p>
    <w:tbl>
      <w:tblPr>
        <w:tblStyle w:val="28"/>
        <w:tblpPr w:leftFromText="180" w:rightFromText="180" w:vertAnchor="text" w:horzAnchor="page" w:tblpX="1794" w:tblpY="529"/>
        <w:tblOverlap w:val="never"/>
        <w:tblW w:w="8361" w:type="dxa"/>
        <w:tblInd w:w="0" w:type="dxa"/>
        <w:tblLayout w:type="fixed"/>
        <w:tblCellMar>
          <w:top w:w="0" w:type="dxa"/>
          <w:left w:w="108" w:type="dxa"/>
          <w:bottom w:w="0" w:type="dxa"/>
          <w:right w:w="108" w:type="dxa"/>
        </w:tblCellMar>
      </w:tblPr>
      <w:tblGrid>
        <w:gridCol w:w="596"/>
        <w:gridCol w:w="3075"/>
        <w:gridCol w:w="1079"/>
        <w:gridCol w:w="917"/>
        <w:gridCol w:w="932"/>
        <w:gridCol w:w="932"/>
        <w:gridCol w:w="830"/>
      </w:tblGrid>
      <w:tr w14:paraId="2C9BC8F9">
        <w:tblPrEx>
          <w:tblCellMar>
            <w:top w:w="0" w:type="dxa"/>
            <w:left w:w="108" w:type="dxa"/>
            <w:bottom w:w="0" w:type="dxa"/>
            <w:right w:w="108" w:type="dxa"/>
          </w:tblCellMar>
        </w:tblPrEx>
        <w:trPr>
          <w:trHeight w:val="770" w:hRule="atLeast"/>
        </w:trPr>
        <w:tc>
          <w:tcPr>
            <w:tcW w:w="596" w:type="dxa"/>
            <w:tcBorders>
              <w:top w:val="single" w:color="auto" w:sz="6" w:space="0"/>
              <w:left w:val="single" w:color="auto" w:sz="6" w:space="0"/>
              <w:bottom w:val="single" w:color="auto" w:sz="6" w:space="0"/>
              <w:right w:val="single" w:color="auto" w:sz="6" w:space="0"/>
            </w:tcBorders>
            <w:shd w:val="clear" w:color="auto" w:fill="F2F2F2"/>
            <w:vAlign w:val="center"/>
          </w:tcPr>
          <w:p w14:paraId="01A3DDCF">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eastAsia="zh-CN"/>
              </w:rPr>
            </w:pPr>
            <w:r>
              <w:rPr>
                <w:rFonts w:hint="default" w:ascii="Times New Roman" w:hAnsi="Times New Roman" w:eastAsia="仿宋" w:cs="Times New Roman"/>
                <w:b/>
                <w:bCs/>
                <w:color w:val="auto"/>
                <w:sz w:val="24"/>
                <w:szCs w:val="24"/>
                <w:highlight w:val="none"/>
                <w:lang w:val="en-US" w:eastAsia="zh-CN"/>
              </w:rPr>
              <w:t>序号</w:t>
            </w:r>
          </w:p>
        </w:tc>
        <w:tc>
          <w:tcPr>
            <w:tcW w:w="3075" w:type="dxa"/>
            <w:tcBorders>
              <w:top w:val="single" w:color="auto" w:sz="6" w:space="0"/>
              <w:left w:val="single" w:color="auto" w:sz="6" w:space="0"/>
              <w:bottom w:val="single" w:color="auto" w:sz="6" w:space="0"/>
              <w:right w:val="single" w:color="auto" w:sz="6" w:space="0"/>
            </w:tcBorders>
            <w:shd w:val="clear" w:color="auto" w:fill="F2F2F2"/>
            <w:vAlign w:val="center"/>
          </w:tcPr>
          <w:p w14:paraId="01B2EB6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项目类型</w:t>
            </w:r>
          </w:p>
        </w:tc>
        <w:tc>
          <w:tcPr>
            <w:tcW w:w="1079" w:type="dxa"/>
            <w:tcBorders>
              <w:top w:val="single" w:color="auto" w:sz="6" w:space="0"/>
              <w:left w:val="single" w:color="auto" w:sz="6" w:space="0"/>
              <w:bottom w:val="single" w:color="auto" w:sz="6" w:space="0"/>
              <w:right w:val="single" w:color="auto" w:sz="6" w:space="0"/>
            </w:tcBorders>
            <w:shd w:val="clear" w:color="auto" w:fill="F2F2F2"/>
            <w:vAlign w:val="center"/>
          </w:tcPr>
          <w:p w14:paraId="22EF342D">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首评</w:t>
            </w:r>
          </w:p>
          <w:p w14:paraId="5A37E248">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报价</w:t>
            </w:r>
          </w:p>
        </w:tc>
        <w:tc>
          <w:tcPr>
            <w:tcW w:w="917" w:type="dxa"/>
            <w:tcBorders>
              <w:top w:val="single" w:color="auto" w:sz="6" w:space="0"/>
              <w:left w:val="single" w:color="auto" w:sz="6" w:space="0"/>
              <w:bottom w:val="single" w:color="auto" w:sz="6" w:space="0"/>
              <w:right w:val="single" w:color="auto" w:sz="6" w:space="0"/>
            </w:tcBorders>
            <w:shd w:val="clear" w:color="auto" w:fill="F2F2F2"/>
            <w:vAlign w:val="center"/>
          </w:tcPr>
          <w:p w14:paraId="5EAE025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分期</w:t>
            </w:r>
          </w:p>
          <w:p w14:paraId="4F1449F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报价</w:t>
            </w:r>
          </w:p>
        </w:tc>
        <w:tc>
          <w:tcPr>
            <w:tcW w:w="932" w:type="dxa"/>
            <w:tcBorders>
              <w:top w:val="single" w:color="auto" w:sz="6" w:space="0"/>
              <w:left w:val="single" w:color="auto" w:sz="6" w:space="0"/>
              <w:bottom w:val="single" w:color="auto" w:sz="6" w:space="0"/>
              <w:right w:val="single" w:color="auto" w:sz="6" w:space="0"/>
            </w:tcBorders>
            <w:shd w:val="clear" w:color="auto" w:fill="F2F2F2"/>
            <w:vAlign w:val="center"/>
          </w:tcPr>
          <w:p w14:paraId="1E2BF1F9">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跟踪</w:t>
            </w:r>
          </w:p>
          <w:p w14:paraId="170F90C0">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报价</w:t>
            </w:r>
          </w:p>
        </w:tc>
        <w:tc>
          <w:tcPr>
            <w:tcW w:w="932" w:type="dxa"/>
            <w:tcBorders>
              <w:top w:val="single" w:color="auto" w:sz="6" w:space="0"/>
              <w:left w:val="single" w:color="auto" w:sz="6" w:space="0"/>
              <w:bottom w:val="single" w:color="auto" w:sz="6" w:space="0"/>
              <w:right w:val="single" w:color="auto" w:sz="6" w:space="0"/>
            </w:tcBorders>
            <w:shd w:val="clear" w:color="auto" w:fill="F2F2F2"/>
            <w:vAlign w:val="center"/>
          </w:tcPr>
          <w:p w14:paraId="4F6D649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更新数据报价</w:t>
            </w:r>
          </w:p>
        </w:tc>
        <w:tc>
          <w:tcPr>
            <w:tcW w:w="830" w:type="dxa"/>
            <w:tcBorders>
              <w:top w:val="single" w:color="auto" w:sz="6" w:space="0"/>
              <w:left w:val="single" w:color="auto" w:sz="6" w:space="0"/>
              <w:bottom w:val="single" w:color="auto" w:sz="6" w:space="0"/>
              <w:right w:val="single" w:color="auto" w:sz="6" w:space="0"/>
            </w:tcBorders>
            <w:shd w:val="clear" w:color="auto" w:fill="F2F2F2"/>
            <w:vAlign w:val="center"/>
          </w:tcPr>
          <w:p w14:paraId="65E5A3B1">
            <w:pPr>
              <w:autoSpaceDE w:val="0"/>
              <w:autoSpaceDN w:val="0"/>
              <w:adjustRightInd w:val="0"/>
              <w:spacing w:line="540" w:lineRule="exact"/>
              <w:jc w:val="center"/>
              <w:rPr>
                <w:rFonts w:hint="default" w:ascii="Times New Roman" w:hAnsi="Times New Roman" w:eastAsia="仿宋" w:cs="Times New Roman"/>
                <w:b/>
                <w:color w:val="auto"/>
                <w:sz w:val="24"/>
                <w:szCs w:val="24"/>
                <w:highlight w:val="none"/>
                <w:lang w:val="zh-CN"/>
              </w:rPr>
            </w:pPr>
            <w:r>
              <w:rPr>
                <w:rFonts w:hint="default" w:ascii="Times New Roman" w:hAnsi="Times New Roman" w:eastAsia="仿宋" w:cs="Times New Roman"/>
                <w:b/>
                <w:bCs/>
                <w:color w:val="auto"/>
                <w:sz w:val="24"/>
                <w:szCs w:val="24"/>
                <w:highlight w:val="none"/>
                <w:lang w:val="zh-CN"/>
              </w:rPr>
              <w:t>备注</w:t>
            </w:r>
          </w:p>
        </w:tc>
      </w:tr>
      <w:tr w14:paraId="0E1085C8">
        <w:tblPrEx>
          <w:tblCellMar>
            <w:top w:w="0" w:type="dxa"/>
            <w:left w:w="108" w:type="dxa"/>
            <w:bottom w:w="0" w:type="dxa"/>
            <w:right w:w="108" w:type="dxa"/>
          </w:tblCellMar>
        </w:tblPrEx>
        <w:trPr>
          <w:trHeight w:val="2196" w:hRule="atLeast"/>
        </w:trPr>
        <w:tc>
          <w:tcPr>
            <w:tcW w:w="596" w:type="dxa"/>
            <w:tcBorders>
              <w:top w:val="single" w:color="auto" w:sz="6" w:space="0"/>
              <w:left w:val="single" w:color="auto" w:sz="6" w:space="0"/>
              <w:bottom w:val="single" w:color="auto" w:sz="6" w:space="0"/>
              <w:right w:val="single" w:color="auto" w:sz="6" w:space="0"/>
            </w:tcBorders>
            <w:vAlign w:val="center"/>
          </w:tcPr>
          <w:p w14:paraId="5EFC12A2">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1</w:t>
            </w:r>
          </w:p>
        </w:tc>
        <w:tc>
          <w:tcPr>
            <w:tcW w:w="3075" w:type="dxa"/>
            <w:tcBorders>
              <w:top w:val="single" w:color="auto" w:sz="6" w:space="0"/>
              <w:left w:val="single" w:color="auto" w:sz="6" w:space="0"/>
              <w:bottom w:val="single" w:color="auto" w:sz="6" w:space="0"/>
              <w:right w:val="single" w:color="auto" w:sz="6" w:space="0"/>
            </w:tcBorders>
            <w:vAlign w:val="center"/>
          </w:tcPr>
          <w:p w14:paraId="617CF2BF">
            <w:pPr>
              <w:jc w:val="left"/>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en-US" w:eastAsia="zh-CN"/>
              </w:rPr>
              <w:t>品种一</w:t>
            </w:r>
          </w:p>
          <w:p w14:paraId="077C6EA4">
            <w:pPr>
              <w:jc w:val="left"/>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en-US" w:eastAsia="zh-CN"/>
              </w:rPr>
              <w:t>（公租房资产支持证券）</w:t>
            </w:r>
          </w:p>
        </w:tc>
        <w:tc>
          <w:tcPr>
            <w:tcW w:w="1079" w:type="dxa"/>
            <w:tcBorders>
              <w:top w:val="single" w:color="auto" w:sz="6" w:space="0"/>
              <w:left w:val="single" w:color="auto" w:sz="6" w:space="0"/>
              <w:bottom w:val="single" w:color="auto" w:sz="6" w:space="0"/>
              <w:right w:val="single" w:color="auto" w:sz="6" w:space="0"/>
            </w:tcBorders>
            <w:vAlign w:val="center"/>
          </w:tcPr>
          <w:p w14:paraId="2AC6A336">
            <w:pPr>
              <w:jc w:val="left"/>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en-US" w:eastAsia="zh-CN"/>
              </w:rPr>
              <w:t xml:space="preserve"> </w:t>
            </w:r>
          </w:p>
        </w:tc>
        <w:tc>
          <w:tcPr>
            <w:tcW w:w="917" w:type="dxa"/>
            <w:tcBorders>
              <w:top w:val="single" w:color="auto" w:sz="6" w:space="0"/>
              <w:left w:val="single" w:color="auto" w:sz="6" w:space="0"/>
              <w:bottom w:val="single" w:color="auto" w:sz="6" w:space="0"/>
              <w:right w:val="single" w:color="auto" w:sz="6" w:space="0"/>
            </w:tcBorders>
            <w:vAlign w:val="center"/>
          </w:tcPr>
          <w:p w14:paraId="49E695A5">
            <w:pPr>
              <w:jc w:val="left"/>
              <w:rPr>
                <w:rFonts w:hint="default" w:ascii="Times New Roman" w:hAnsi="Times New Roman" w:eastAsia="仿宋" w:cs="Times New Roman"/>
                <w:b/>
                <w:bCs/>
                <w:color w:val="auto"/>
                <w:sz w:val="30"/>
                <w:szCs w:val="30"/>
                <w:highlight w:val="none"/>
                <w:lang w:val="en-US" w:eastAsia="zh-CN"/>
              </w:rPr>
            </w:pPr>
          </w:p>
        </w:tc>
        <w:tc>
          <w:tcPr>
            <w:tcW w:w="932" w:type="dxa"/>
            <w:tcBorders>
              <w:top w:val="single" w:color="auto" w:sz="6" w:space="0"/>
              <w:left w:val="single" w:color="auto" w:sz="6" w:space="0"/>
              <w:bottom w:val="single" w:color="auto" w:sz="6" w:space="0"/>
              <w:right w:val="single" w:color="auto" w:sz="6" w:space="0"/>
            </w:tcBorders>
            <w:vAlign w:val="center"/>
          </w:tcPr>
          <w:p w14:paraId="52A12527">
            <w:pPr>
              <w:jc w:val="left"/>
              <w:rPr>
                <w:rFonts w:hint="default" w:ascii="Times New Roman" w:hAnsi="Times New Roman" w:cs="Times New Roman"/>
                <w:color w:val="auto"/>
                <w:sz w:val="28"/>
                <w:szCs w:val="28"/>
              </w:rPr>
            </w:pPr>
          </w:p>
        </w:tc>
        <w:tc>
          <w:tcPr>
            <w:tcW w:w="932" w:type="dxa"/>
            <w:tcBorders>
              <w:top w:val="single" w:color="auto" w:sz="6" w:space="0"/>
              <w:left w:val="single" w:color="auto" w:sz="6" w:space="0"/>
              <w:bottom w:val="single" w:color="auto" w:sz="6" w:space="0"/>
              <w:right w:val="single" w:color="auto" w:sz="6" w:space="0"/>
            </w:tcBorders>
            <w:vAlign w:val="center"/>
          </w:tcPr>
          <w:p w14:paraId="166FD087">
            <w:pPr>
              <w:jc w:val="left"/>
              <w:rPr>
                <w:rFonts w:hint="default" w:ascii="Times New Roman" w:hAnsi="Times New Roman" w:cs="Times New Roman"/>
                <w:color w:val="auto"/>
                <w:sz w:val="28"/>
                <w:szCs w:val="28"/>
              </w:rPr>
            </w:pPr>
          </w:p>
        </w:tc>
        <w:tc>
          <w:tcPr>
            <w:tcW w:w="830" w:type="dxa"/>
            <w:tcBorders>
              <w:top w:val="single" w:color="auto" w:sz="6" w:space="0"/>
              <w:left w:val="single" w:color="auto" w:sz="6" w:space="0"/>
              <w:bottom w:val="single" w:color="auto" w:sz="6" w:space="0"/>
              <w:right w:val="single" w:color="auto" w:sz="6" w:space="0"/>
            </w:tcBorders>
            <w:vAlign w:val="center"/>
          </w:tcPr>
          <w:p w14:paraId="2B3DC497">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r w14:paraId="03FAD3F8">
        <w:tblPrEx>
          <w:tblCellMar>
            <w:top w:w="0" w:type="dxa"/>
            <w:left w:w="108" w:type="dxa"/>
            <w:bottom w:w="0" w:type="dxa"/>
            <w:right w:w="108" w:type="dxa"/>
          </w:tblCellMar>
        </w:tblPrEx>
        <w:trPr>
          <w:trHeight w:val="2110" w:hRule="atLeast"/>
        </w:trPr>
        <w:tc>
          <w:tcPr>
            <w:tcW w:w="596" w:type="dxa"/>
            <w:tcBorders>
              <w:top w:val="single" w:color="auto" w:sz="6" w:space="0"/>
              <w:left w:val="single" w:color="auto" w:sz="6" w:space="0"/>
              <w:bottom w:val="single" w:color="auto" w:sz="6" w:space="0"/>
              <w:right w:val="single" w:color="auto" w:sz="6" w:space="0"/>
            </w:tcBorders>
            <w:vAlign w:val="center"/>
          </w:tcPr>
          <w:p w14:paraId="1F9A74B3">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4"/>
                <w:szCs w:val="24"/>
                <w:highlight w:val="none"/>
                <w:lang w:val="en-US" w:eastAsia="zh-CN"/>
              </w:rPr>
              <w:t>2</w:t>
            </w:r>
          </w:p>
        </w:tc>
        <w:tc>
          <w:tcPr>
            <w:tcW w:w="3075" w:type="dxa"/>
            <w:tcBorders>
              <w:top w:val="single" w:color="auto" w:sz="6" w:space="0"/>
              <w:left w:val="single" w:color="auto" w:sz="6" w:space="0"/>
              <w:bottom w:val="single" w:color="auto" w:sz="6" w:space="0"/>
              <w:right w:val="single" w:color="auto" w:sz="6" w:space="0"/>
            </w:tcBorders>
            <w:vAlign w:val="center"/>
          </w:tcPr>
          <w:p w14:paraId="21A4C549">
            <w:pPr>
              <w:jc w:val="left"/>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en-US" w:eastAsia="zh-CN"/>
              </w:rPr>
              <w:t>品种二</w:t>
            </w:r>
          </w:p>
          <w:p w14:paraId="62777127">
            <w:pPr>
              <w:jc w:val="left"/>
              <w:rPr>
                <w:rFonts w:hint="default" w:ascii="Times New Roman" w:hAnsi="Times New Roman" w:eastAsia="仿宋" w:cs="Times New Roman"/>
                <w:b/>
                <w:bCs/>
                <w:color w:val="auto"/>
                <w:sz w:val="30"/>
                <w:szCs w:val="30"/>
                <w:highlight w:val="none"/>
                <w:lang w:val="en-US" w:eastAsia="zh-CN"/>
              </w:rPr>
            </w:pPr>
            <w:r>
              <w:rPr>
                <w:rFonts w:hint="default" w:ascii="Times New Roman" w:hAnsi="Times New Roman" w:eastAsia="仿宋" w:cs="Times New Roman"/>
                <w:b/>
                <w:bCs/>
                <w:color w:val="auto"/>
                <w:sz w:val="30"/>
                <w:szCs w:val="30"/>
                <w:highlight w:val="none"/>
                <w:lang w:val="en-US" w:eastAsia="zh-CN"/>
              </w:rPr>
              <w:t>（供热资产支持证券）</w:t>
            </w:r>
          </w:p>
        </w:tc>
        <w:tc>
          <w:tcPr>
            <w:tcW w:w="1079" w:type="dxa"/>
            <w:tcBorders>
              <w:top w:val="single" w:color="auto" w:sz="6" w:space="0"/>
              <w:left w:val="single" w:color="auto" w:sz="6" w:space="0"/>
              <w:bottom w:val="single" w:color="auto" w:sz="6" w:space="0"/>
              <w:right w:val="single" w:color="auto" w:sz="6" w:space="0"/>
            </w:tcBorders>
            <w:vAlign w:val="center"/>
          </w:tcPr>
          <w:p w14:paraId="3E872F1C">
            <w:pPr>
              <w:jc w:val="left"/>
              <w:rPr>
                <w:rFonts w:hint="default" w:ascii="Times New Roman" w:hAnsi="Times New Roman" w:eastAsia="仿宋" w:cs="Times New Roman"/>
                <w:b/>
                <w:bCs/>
                <w:color w:val="auto"/>
                <w:sz w:val="30"/>
                <w:szCs w:val="30"/>
                <w:highlight w:val="none"/>
                <w:lang w:val="en-US" w:eastAsia="zh-CN"/>
              </w:rPr>
            </w:pPr>
          </w:p>
        </w:tc>
        <w:tc>
          <w:tcPr>
            <w:tcW w:w="917" w:type="dxa"/>
            <w:tcBorders>
              <w:top w:val="single" w:color="auto" w:sz="6" w:space="0"/>
              <w:left w:val="single" w:color="auto" w:sz="6" w:space="0"/>
              <w:bottom w:val="single" w:color="auto" w:sz="6" w:space="0"/>
              <w:right w:val="single" w:color="auto" w:sz="6" w:space="0"/>
            </w:tcBorders>
            <w:vAlign w:val="center"/>
          </w:tcPr>
          <w:p w14:paraId="2BFBA376">
            <w:pPr>
              <w:jc w:val="left"/>
              <w:rPr>
                <w:rFonts w:hint="default" w:ascii="Times New Roman" w:hAnsi="Times New Roman" w:eastAsia="仿宋" w:cs="Times New Roman"/>
                <w:b/>
                <w:bCs/>
                <w:color w:val="auto"/>
                <w:sz w:val="30"/>
                <w:szCs w:val="30"/>
                <w:highlight w:val="none"/>
                <w:lang w:val="en-US" w:eastAsia="zh-CN"/>
              </w:rPr>
            </w:pPr>
          </w:p>
        </w:tc>
        <w:tc>
          <w:tcPr>
            <w:tcW w:w="932" w:type="dxa"/>
            <w:tcBorders>
              <w:top w:val="single" w:color="auto" w:sz="6" w:space="0"/>
              <w:left w:val="single" w:color="auto" w:sz="6" w:space="0"/>
              <w:bottom w:val="single" w:color="auto" w:sz="6" w:space="0"/>
              <w:right w:val="single" w:color="auto" w:sz="6" w:space="0"/>
            </w:tcBorders>
            <w:vAlign w:val="center"/>
          </w:tcPr>
          <w:p w14:paraId="309D13F3">
            <w:pPr>
              <w:jc w:val="left"/>
              <w:rPr>
                <w:rFonts w:hint="default" w:ascii="Times New Roman" w:hAnsi="Times New Roman" w:cs="Times New Roman"/>
                <w:color w:val="auto"/>
                <w:sz w:val="28"/>
                <w:szCs w:val="28"/>
              </w:rPr>
            </w:pPr>
          </w:p>
        </w:tc>
        <w:tc>
          <w:tcPr>
            <w:tcW w:w="932" w:type="dxa"/>
            <w:tcBorders>
              <w:top w:val="single" w:color="auto" w:sz="6" w:space="0"/>
              <w:left w:val="single" w:color="auto" w:sz="6" w:space="0"/>
              <w:bottom w:val="single" w:color="auto" w:sz="6" w:space="0"/>
              <w:right w:val="single" w:color="auto" w:sz="6" w:space="0"/>
            </w:tcBorders>
            <w:vAlign w:val="center"/>
          </w:tcPr>
          <w:p w14:paraId="1874C8E0">
            <w:pPr>
              <w:jc w:val="left"/>
              <w:rPr>
                <w:rFonts w:hint="default" w:ascii="Times New Roman" w:hAnsi="Times New Roman" w:cs="Times New Roman"/>
                <w:color w:val="auto"/>
                <w:sz w:val="28"/>
                <w:szCs w:val="28"/>
              </w:rPr>
            </w:pPr>
          </w:p>
        </w:tc>
        <w:tc>
          <w:tcPr>
            <w:tcW w:w="830" w:type="dxa"/>
            <w:tcBorders>
              <w:top w:val="single" w:color="auto" w:sz="6" w:space="0"/>
              <w:left w:val="single" w:color="auto" w:sz="6" w:space="0"/>
              <w:bottom w:val="single" w:color="auto" w:sz="6" w:space="0"/>
              <w:right w:val="single" w:color="auto" w:sz="6" w:space="0"/>
            </w:tcBorders>
            <w:vAlign w:val="center"/>
          </w:tcPr>
          <w:p w14:paraId="6DAA614C">
            <w:pPr>
              <w:autoSpaceDE w:val="0"/>
              <w:autoSpaceDN w:val="0"/>
              <w:adjustRightInd w:val="0"/>
              <w:spacing w:line="540" w:lineRule="exact"/>
              <w:jc w:val="center"/>
              <w:rPr>
                <w:rFonts w:hint="default" w:ascii="Times New Roman" w:hAnsi="Times New Roman" w:eastAsia="仿宋" w:cs="Times New Roman"/>
                <w:b/>
                <w:bCs/>
                <w:color w:val="auto"/>
                <w:sz w:val="24"/>
                <w:szCs w:val="24"/>
                <w:highlight w:val="none"/>
                <w:lang w:val="zh-CN" w:eastAsia="zh-CN"/>
              </w:rPr>
            </w:pPr>
          </w:p>
        </w:tc>
      </w:tr>
    </w:tbl>
    <w:p w14:paraId="6A728A03">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5B13E133">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zh-CN"/>
        </w:rPr>
      </w:pPr>
      <w:r>
        <w:rPr>
          <w:rFonts w:hint="default" w:ascii="Times New Roman" w:hAnsi="Times New Roman" w:eastAsia="仿宋" w:cs="Times New Roman"/>
          <w:color w:val="auto"/>
          <w:sz w:val="24"/>
          <w:szCs w:val="24"/>
          <w:highlight w:val="none"/>
          <w:lang w:val="zh-CN"/>
        </w:rPr>
        <w:t>法定代表人或授权代表姓名：</w:t>
      </w:r>
    </w:p>
    <w:p w14:paraId="23C4482B">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联系电话（手机）：</w:t>
      </w:r>
    </w:p>
    <w:p w14:paraId="2E1C9131">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18E87C7B">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3AB186D7">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highlight w:val="none"/>
        </w:rPr>
        <w:t>注：</w:t>
      </w:r>
      <w:r>
        <w:rPr>
          <w:rFonts w:hint="default" w:ascii="Times New Roman" w:hAnsi="Times New Roman" w:eastAsia="仿宋" w:cs="Times New Roman"/>
          <w:color w:val="auto"/>
          <w:sz w:val="24"/>
          <w:szCs w:val="24"/>
          <w:highlight w:val="none"/>
          <w:lang w:eastAsia="zh-CN"/>
        </w:rPr>
        <w:t>报价单位为万元，</w:t>
      </w:r>
      <w:r>
        <w:rPr>
          <w:rFonts w:hint="default" w:ascii="Times New Roman" w:hAnsi="Times New Roman" w:eastAsia="仿宋" w:cs="Times New Roman"/>
          <w:color w:val="auto"/>
          <w:sz w:val="24"/>
          <w:szCs w:val="24"/>
          <w:highlight w:val="none"/>
        </w:rPr>
        <w:t>保留两位小数进行报价。</w:t>
      </w:r>
    </w:p>
    <w:p w14:paraId="218DCBD2">
      <w:pPr>
        <w:rPr>
          <w:rFonts w:hint="default" w:ascii="Times New Roman" w:hAnsi="Times New Roman" w:cs="Times New Roman"/>
          <w:lang w:val="zh-CN"/>
        </w:rPr>
      </w:pPr>
      <w:r>
        <w:rPr>
          <w:rFonts w:hint="default" w:ascii="Times New Roman" w:hAnsi="Times New Roman" w:eastAsia="仿宋" w:cs="Times New Roman"/>
          <w:color w:val="auto"/>
          <w:sz w:val="24"/>
          <w:szCs w:val="24"/>
          <w:lang w:val="zh-CN"/>
        </w:rPr>
        <w:br w:type="page"/>
      </w:r>
    </w:p>
    <w:p w14:paraId="1EF5B002">
      <w:pPr>
        <w:pStyle w:val="14"/>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en-US" w:eastAsia="zh-CN"/>
        </w:rPr>
        <w:t>三、投标人基本情况简介（可根据实际情况自行编写）</w:t>
      </w:r>
    </w:p>
    <w:p w14:paraId="066FAF10">
      <w:pPr>
        <w:pStyle w:val="26"/>
        <w:rPr>
          <w:rFonts w:hint="default" w:ascii="Times New Roman" w:hAnsi="Times New Roman" w:eastAsia="仿宋" w:cs="Times New Roman"/>
          <w:color w:val="auto"/>
          <w:sz w:val="24"/>
          <w:szCs w:val="24"/>
          <w:lang w:val="zh-CN"/>
        </w:rPr>
      </w:pPr>
    </w:p>
    <w:p w14:paraId="22E88BAC">
      <w:pPr>
        <w:spacing w:line="480" w:lineRule="exact"/>
        <w:jc w:val="center"/>
        <w:rPr>
          <w:rFonts w:hint="default" w:ascii="Times New Roman" w:hAnsi="Times New Roman" w:eastAsia="仿宋" w:cs="Times New Roman"/>
          <w:b/>
          <w:bCs/>
          <w:color w:val="auto"/>
          <w:sz w:val="24"/>
          <w:szCs w:val="24"/>
        </w:rPr>
      </w:pPr>
    </w:p>
    <w:p w14:paraId="22C6921C">
      <w:pPr>
        <w:pStyle w:val="14"/>
        <w:spacing w:line="360" w:lineRule="auto"/>
        <w:jc w:val="center"/>
        <w:rPr>
          <w:rFonts w:hint="default" w:ascii="Times New Roman" w:hAnsi="Times New Roman" w:eastAsia="仿宋" w:cs="Times New Roman"/>
          <w:b/>
          <w:snapToGrid w:val="0"/>
          <w:color w:val="auto"/>
          <w:kern w:val="0"/>
          <w:sz w:val="36"/>
          <w:szCs w:val="36"/>
          <w:lang w:eastAsia="zh-CN"/>
        </w:rPr>
      </w:pPr>
    </w:p>
    <w:p w14:paraId="5F4467A2">
      <w:pPr>
        <w:pStyle w:val="14"/>
        <w:spacing w:line="360" w:lineRule="auto"/>
        <w:jc w:val="center"/>
        <w:rPr>
          <w:rFonts w:hint="default" w:ascii="Times New Roman" w:hAnsi="Times New Roman" w:eastAsia="仿宋" w:cs="Times New Roman"/>
          <w:b/>
          <w:snapToGrid w:val="0"/>
          <w:color w:val="auto"/>
          <w:kern w:val="0"/>
          <w:sz w:val="36"/>
          <w:szCs w:val="36"/>
          <w:lang w:eastAsia="zh-CN"/>
        </w:rPr>
      </w:pPr>
    </w:p>
    <w:p w14:paraId="740FE690">
      <w:pPr>
        <w:pStyle w:val="14"/>
        <w:spacing w:line="360" w:lineRule="auto"/>
        <w:jc w:val="center"/>
        <w:rPr>
          <w:rFonts w:hint="default" w:ascii="Times New Roman" w:hAnsi="Times New Roman" w:eastAsia="仿宋" w:cs="Times New Roman"/>
          <w:b/>
          <w:snapToGrid w:val="0"/>
          <w:color w:val="auto"/>
          <w:kern w:val="0"/>
          <w:sz w:val="36"/>
          <w:szCs w:val="36"/>
          <w:lang w:eastAsia="zh-CN"/>
        </w:rPr>
      </w:pPr>
    </w:p>
    <w:p w14:paraId="56CF404B">
      <w:pPr>
        <w:pStyle w:val="14"/>
        <w:spacing w:line="360" w:lineRule="auto"/>
        <w:jc w:val="center"/>
        <w:rPr>
          <w:rFonts w:hint="default" w:ascii="Times New Roman" w:hAnsi="Times New Roman" w:eastAsia="仿宋" w:cs="Times New Roman"/>
          <w:b/>
          <w:snapToGrid w:val="0"/>
          <w:color w:val="auto"/>
          <w:kern w:val="0"/>
          <w:sz w:val="36"/>
          <w:szCs w:val="36"/>
          <w:lang w:eastAsia="zh-CN"/>
        </w:rPr>
      </w:pPr>
      <w:r>
        <w:rPr>
          <w:rFonts w:hint="default" w:ascii="Times New Roman" w:hAnsi="Times New Roman" w:eastAsia="仿宋" w:cs="Times New Roman"/>
          <w:b/>
          <w:snapToGrid w:val="0"/>
          <w:color w:val="auto"/>
          <w:kern w:val="0"/>
          <w:sz w:val="36"/>
          <w:szCs w:val="36"/>
          <w:lang w:eastAsia="zh-CN"/>
        </w:rPr>
        <w:t>四、资格审查文件</w:t>
      </w:r>
    </w:p>
    <w:p w14:paraId="2796E877">
      <w:pPr>
        <w:jc w:val="left"/>
        <w:rPr>
          <w:rFonts w:hint="default" w:ascii="Times New Roman" w:hAnsi="Times New Roman" w:eastAsia="仿宋" w:cs="Times New Roman"/>
          <w:b/>
          <w:bCs/>
          <w:color w:val="auto"/>
          <w:sz w:val="24"/>
          <w:szCs w:val="24"/>
        </w:rPr>
      </w:pPr>
    </w:p>
    <w:p w14:paraId="303D384D">
      <w:pPr>
        <w:jc w:val="center"/>
        <w:rPr>
          <w:rFonts w:hint="default" w:ascii="Times New Roman" w:hAnsi="Times New Roman" w:eastAsia="仿宋" w:cs="Times New Roman"/>
          <w:b/>
          <w:bCs/>
          <w:color w:val="auto"/>
          <w:sz w:val="24"/>
          <w:szCs w:val="24"/>
          <w:lang w:val="en-US" w:eastAsia="zh-CN"/>
        </w:rPr>
      </w:pPr>
    </w:p>
    <w:p w14:paraId="189594C5">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4.1  附法定代表人身份证明、营业执照、执业证书等文件</w:t>
      </w:r>
    </w:p>
    <w:p w14:paraId="7DA766BD">
      <w:pPr>
        <w:jc w:val="left"/>
        <w:rPr>
          <w:rFonts w:hint="default" w:ascii="Times New Roman" w:hAnsi="Times New Roman" w:eastAsia="仿宋" w:cs="Times New Roman"/>
          <w:b/>
          <w:bCs/>
          <w:color w:val="auto"/>
          <w:sz w:val="32"/>
          <w:szCs w:val="32"/>
        </w:rPr>
      </w:pPr>
    </w:p>
    <w:p w14:paraId="1A00F70D">
      <w:pPr>
        <w:jc w:val="center"/>
        <w:rPr>
          <w:rFonts w:hint="default" w:ascii="Times New Roman" w:hAnsi="Times New Roman" w:eastAsia="仿宋" w:cs="Times New Roman"/>
          <w:b/>
          <w:bCs/>
          <w:color w:val="auto"/>
          <w:sz w:val="32"/>
          <w:szCs w:val="32"/>
          <w:lang w:val="en-US" w:eastAsia="zh-CN"/>
        </w:rPr>
      </w:pPr>
    </w:p>
    <w:p w14:paraId="7196E6FD">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4.2  中国证券监督管理委员会信用评级机构备案企业证明材料</w:t>
      </w:r>
    </w:p>
    <w:p w14:paraId="7E25A68F">
      <w:pPr>
        <w:jc w:val="center"/>
        <w:rPr>
          <w:rFonts w:hint="default" w:ascii="Times New Roman" w:hAnsi="Times New Roman" w:eastAsia="仿宋" w:cs="Times New Roman"/>
          <w:b/>
          <w:bCs/>
          <w:color w:val="auto"/>
          <w:sz w:val="32"/>
          <w:szCs w:val="32"/>
          <w:lang w:val="en-US" w:eastAsia="zh-CN"/>
        </w:rPr>
      </w:pPr>
    </w:p>
    <w:p w14:paraId="7A98245C">
      <w:pPr>
        <w:jc w:val="left"/>
        <w:rPr>
          <w:rFonts w:hint="default" w:ascii="Times New Roman" w:hAnsi="Times New Roman" w:eastAsia="仿宋" w:cs="Times New Roman"/>
          <w:b/>
          <w:bCs/>
          <w:color w:val="auto"/>
          <w:sz w:val="32"/>
          <w:szCs w:val="32"/>
        </w:rPr>
      </w:pPr>
    </w:p>
    <w:p w14:paraId="1EC06597">
      <w:pPr>
        <w:jc w:val="left"/>
        <w:rPr>
          <w:rFonts w:hint="default" w:ascii="Times New Roman" w:hAnsi="Times New Roman" w:eastAsia="仿宋" w:cs="Times New Roman"/>
          <w:b/>
          <w:bCs/>
          <w:color w:val="auto"/>
          <w:sz w:val="32"/>
          <w:szCs w:val="32"/>
        </w:rPr>
      </w:pPr>
    </w:p>
    <w:p w14:paraId="279DEDA6">
      <w:pPr>
        <w:jc w:val="center"/>
        <w:rPr>
          <w:rFonts w:hint="default" w:ascii="Times New Roman" w:hAnsi="Times New Roman" w:eastAsia="仿宋" w:cs="Times New Roman"/>
          <w:b/>
          <w:bCs/>
          <w:color w:val="auto"/>
          <w:sz w:val="32"/>
          <w:szCs w:val="32"/>
          <w:lang w:val="en-US" w:eastAsia="zh-CN"/>
        </w:rPr>
      </w:pPr>
    </w:p>
    <w:p w14:paraId="7511ECCF">
      <w:pPr>
        <w:jc w:val="left"/>
        <w:rPr>
          <w:rFonts w:hint="default" w:ascii="Times New Roman" w:hAnsi="Times New Roman" w:eastAsia="仿宋" w:cs="Times New Roman"/>
          <w:b/>
          <w:bCs/>
          <w:color w:val="auto"/>
          <w:sz w:val="32"/>
          <w:szCs w:val="32"/>
        </w:rPr>
      </w:pPr>
    </w:p>
    <w:p w14:paraId="0049C386">
      <w:pPr>
        <w:jc w:val="left"/>
        <w:rPr>
          <w:rFonts w:hint="default" w:ascii="Times New Roman" w:hAnsi="Times New Roman" w:eastAsia="仿宋" w:cs="Times New Roman"/>
          <w:b/>
          <w:bCs/>
          <w:color w:val="auto"/>
          <w:sz w:val="32"/>
          <w:szCs w:val="32"/>
        </w:rPr>
      </w:pPr>
    </w:p>
    <w:p w14:paraId="0B2AA8C5">
      <w:pPr>
        <w:pStyle w:val="3"/>
        <w:numPr>
          <w:ilvl w:val="1"/>
          <w:numId w:val="0"/>
        </w:numPr>
        <w:rPr>
          <w:rFonts w:hint="default" w:ascii="Times New Roman" w:hAnsi="Times New Roman" w:cs="Times New Roman"/>
        </w:rPr>
      </w:pPr>
    </w:p>
    <w:p w14:paraId="10DD372B">
      <w:pPr>
        <w:rPr>
          <w:rFonts w:hint="default" w:ascii="Times New Roman" w:hAnsi="Times New Roman" w:cs="Times New Roman"/>
        </w:rPr>
      </w:pPr>
    </w:p>
    <w:p w14:paraId="67D10389">
      <w:pPr>
        <w:rPr>
          <w:rFonts w:hint="default" w:ascii="Times New Roman" w:hAnsi="Times New Roman" w:cs="Times New Roman"/>
        </w:rPr>
      </w:pPr>
    </w:p>
    <w:p w14:paraId="7FF421B4">
      <w:pPr>
        <w:jc w:val="left"/>
        <w:rPr>
          <w:rFonts w:hint="default" w:ascii="Times New Roman" w:hAnsi="Times New Roman" w:eastAsia="仿宋" w:cs="Times New Roman"/>
          <w:b/>
          <w:bCs/>
          <w:color w:val="auto"/>
          <w:sz w:val="24"/>
          <w:szCs w:val="24"/>
        </w:rPr>
      </w:pPr>
    </w:p>
    <w:p w14:paraId="5E43AB2A">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4.3投标人信用承诺函</w:t>
      </w:r>
    </w:p>
    <w:p w14:paraId="563DDC5E">
      <w:pPr>
        <w:autoSpaceDE w:val="0"/>
        <w:autoSpaceDN w:val="0"/>
        <w:adjustRightInd w:val="0"/>
        <w:spacing w:line="360" w:lineRule="auto"/>
        <w:jc w:val="center"/>
        <w:rPr>
          <w:rFonts w:hint="default" w:ascii="Times New Roman" w:hAnsi="Times New Roman" w:eastAsia="仿宋" w:cs="Times New Roman"/>
          <w:b/>
          <w:bCs/>
          <w:sz w:val="24"/>
          <w:szCs w:val="24"/>
        </w:rPr>
      </w:pPr>
    </w:p>
    <w:p w14:paraId="09A0FF17">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致</w:t>
      </w:r>
      <w:r>
        <w:rPr>
          <w:rFonts w:hint="default" w:ascii="Times New Roman" w:hAnsi="Times New Roman" w:eastAsia="仿宋" w:cs="Times New Roman"/>
          <w:color w:val="000000"/>
          <w:kern w:val="0"/>
          <w:sz w:val="28"/>
          <w:szCs w:val="28"/>
          <w:u w:val="single"/>
          <w:lang w:val="en-US" w:eastAsia="zh-CN" w:bidi="ar"/>
        </w:rPr>
        <w:t>许昌市城投发展集团有限公司</w:t>
      </w:r>
      <w:r>
        <w:rPr>
          <w:rFonts w:hint="default" w:ascii="Times New Roman" w:hAnsi="Times New Roman" w:eastAsia="仿宋" w:cs="Times New Roman"/>
          <w:color w:val="000000"/>
          <w:kern w:val="0"/>
          <w:sz w:val="28"/>
          <w:szCs w:val="28"/>
          <w:lang w:val="en-US" w:eastAsia="zh-CN" w:bidi="ar"/>
        </w:rPr>
        <w:t xml:space="preserve">： </w:t>
      </w:r>
    </w:p>
    <w:p w14:paraId="3614A3D2">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单位名称: </w:t>
      </w:r>
      <w:r>
        <w:rPr>
          <w:rFonts w:hint="default" w:ascii="Times New Roman" w:hAnsi="Times New Roman" w:eastAsia="仿宋" w:cs="Times New Roman"/>
          <w:sz w:val="28"/>
          <w:szCs w:val="28"/>
          <w:u w:val="single"/>
          <w:lang w:val="en-US" w:eastAsia="zh-CN"/>
        </w:rPr>
        <w:t xml:space="preserve">                   </w:t>
      </w:r>
    </w:p>
    <w:p w14:paraId="058C2658">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统一社会信用代码（身份证号码）: </w:t>
      </w:r>
      <w:r>
        <w:rPr>
          <w:rFonts w:hint="default" w:ascii="Times New Roman" w:hAnsi="Times New Roman" w:eastAsia="仿宋" w:cs="Times New Roman"/>
          <w:sz w:val="28"/>
          <w:szCs w:val="28"/>
          <w:u w:val="single"/>
          <w:lang w:val="en-US" w:eastAsia="zh-CN"/>
        </w:rPr>
        <w:t xml:space="preserve">           </w:t>
      </w:r>
    </w:p>
    <w:p w14:paraId="5C46044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法定代表人（负责人）: </w:t>
      </w:r>
      <w:r>
        <w:rPr>
          <w:rFonts w:hint="default" w:ascii="Times New Roman" w:hAnsi="Times New Roman" w:eastAsia="仿宋" w:cs="Times New Roman"/>
          <w:sz w:val="28"/>
          <w:szCs w:val="28"/>
          <w:u w:val="single"/>
          <w:lang w:val="en-US" w:eastAsia="zh-CN"/>
        </w:rPr>
        <w:t xml:space="preserve">                     </w:t>
      </w:r>
    </w:p>
    <w:p w14:paraId="428DF694">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联系地址和电话： </w:t>
      </w:r>
      <w:r>
        <w:rPr>
          <w:rFonts w:hint="default" w:ascii="Times New Roman" w:hAnsi="Times New Roman" w:eastAsia="仿宋" w:cs="Times New Roman"/>
          <w:sz w:val="28"/>
          <w:szCs w:val="28"/>
          <w:u w:val="single"/>
          <w:lang w:val="en-US" w:eastAsia="zh-CN"/>
        </w:rPr>
        <w:t xml:space="preserve">                          </w:t>
      </w:r>
    </w:p>
    <w:p w14:paraId="6AC098F8">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为维护公平、公正、公开的市场秩序，树立诚实守信的投标人形象，我单位自愿作出以下承诺： </w:t>
      </w:r>
    </w:p>
    <w:p w14:paraId="0F045C2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一、我单位自愿参加本次比选活动，严格遵守相关法律法规，依法诚信经营，无条件遵守本次比选活动的各项规定，我单位（本人）郑重承诺，我单位符合《中华人民共和国政府采购法》第十三条、二十二条规定和招标文件、本承诺书的条件： </w:t>
      </w:r>
    </w:p>
    <w:p w14:paraId="5BA29BC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14:paraId="4413A80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（二）未被相关监管部门作出行政处罚且尚在处罚有效期的；</w:t>
      </w:r>
    </w:p>
    <w:p w14:paraId="042F17F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（三）未曾作出虚假承诺；</w:t>
      </w:r>
    </w:p>
    <w:p w14:paraId="009E3904">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（四）可正常展业，符合法律、行政法规规定的其他条件。</w:t>
      </w:r>
    </w:p>
    <w:p w14:paraId="374BBE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二、我单位保证上述承诺事项的真实性。如有弄虚作假或其他违法违规行为，自愿按照规定将违背承诺行为作为失信行为记录到社会信用信息平台，列入不良行为记录名单，在</w:t>
      </w:r>
      <w:r>
        <w:rPr>
          <w:rFonts w:hint="default" w:ascii="Times New Roman" w:hAnsi="Times New Roman" w:eastAsia="仿宋" w:cs="Times New Roman"/>
          <w:color w:val="000000"/>
          <w:kern w:val="0"/>
          <w:sz w:val="28"/>
          <w:szCs w:val="28"/>
          <w:highlight w:val="none"/>
          <w:lang w:val="en-US" w:eastAsia="zh-CN" w:bidi="ar"/>
        </w:rPr>
        <w:t>两年内</w:t>
      </w:r>
      <w:r>
        <w:rPr>
          <w:rFonts w:hint="default" w:ascii="Times New Roman" w:hAnsi="Times New Roman" w:eastAsia="仿宋" w:cs="Times New Roman"/>
          <w:color w:val="000000"/>
          <w:kern w:val="0"/>
          <w:sz w:val="28"/>
          <w:szCs w:val="28"/>
          <w:lang w:val="en-US" w:eastAsia="zh-CN" w:bidi="ar"/>
        </w:rPr>
        <w:t>禁止参加城投集团及子公司的所有</w:t>
      </w:r>
      <w:r>
        <w:rPr>
          <w:rFonts w:hint="default" w:ascii="Times New Roman" w:hAnsi="Times New Roman" w:eastAsia="仿宋" w:cs="Times New Roman"/>
          <w:color w:val="000000"/>
          <w:kern w:val="0"/>
          <w:sz w:val="28"/>
          <w:szCs w:val="28"/>
          <w:highlight w:val="none"/>
          <w:lang w:val="en-US" w:eastAsia="zh-CN" w:bidi="ar"/>
        </w:rPr>
        <w:t>招标（比选）活动</w:t>
      </w:r>
      <w:r>
        <w:rPr>
          <w:rFonts w:hint="default" w:ascii="Times New Roman" w:hAnsi="Times New Roman" w:eastAsia="仿宋" w:cs="Times New Roman"/>
          <w:color w:val="000000"/>
          <w:kern w:val="0"/>
          <w:sz w:val="28"/>
          <w:szCs w:val="28"/>
          <w:lang w:val="en-US" w:eastAsia="zh-CN" w:bidi="ar"/>
        </w:rPr>
        <w:t xml:space="preserve">。 </w:t>
      </w:r>
    </w:p>
    <w:p w14:paraId="33AB44A8">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投标人（盖章）: </w:t>
      </w:r>
    </w:p>
    <w:p w14:paraId="03921ECF">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日期： 年 月 日</w:t>
      </w:r>
    </w:p>
    <w:p w14:paraId="2CBC7AD9">
      <w:pPr>
        <w:keepNext w:val="0"/>
        <w:keepLines w:val="0"/>
        <w:pageBreakBefore w:val="0"/>
        <w:widowControl/>
        <w:suppressLineNumbers w:val="0"/>
        <w:kinsoku/>
        <w:wordWrap/>
        <w:overflowPunct/>
        <w:topLinePunct w:val="0"/>
        <w:bidi w:val="0"/>
        <w:snapToGrid/>
        <w:spacing w:line="360" w:lineRule="auto"/>
        <w:jc w:val="left"/>
        <w:textAlignment w:val="auto"/>
        <w:rPr>
          <w:rFonts w:hint="default" w:ascii="Times New Roman" w:hAnsi="Times New Roman" w:eastAsia="仿宋" w:cs="Times New Roman"/>
          <w:sz w:val="28"/>
          <w:szCs w:val="28"/>
        </w:rPr>
      </w:pPr>
    </w:p>
    <w:p w14:paraId="290DCFC1">
      <w:pPr>
        <w:spacing w:before="100" w:beforeAutospacing="1" w:after="100" w:afterAutospacing="1" w:line="360" w:lineRule="auto"/>
        <w:ind w:firstLine="560" w:firstLineChars="200"/>
        <w:jc w:val="left"/>
        <w:rPr>
          <w:rFonts w:hint="default" w:ascii="Times New Roman" w:hAnsi="Times New Roman" w:eastAsia="仿宋" w:cs="Times New Roman"/>
          <w:color w:val="000000"/>
          <w:kern w:val="0"/>
          <w:sz w:val="28"/>
          <w:szCs w:val="28"/>
          <w:lang w:val="en-US" w:eastAsia="zh-CN" w:bidi="ar"/>
        </w:rPr>
      </w:pPr>
    </w:p>
    <w:p w14:paraId="6C8CC1C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537257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CBD9210">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59BF6D1">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3BE78C0A">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2E07E3A2">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012C886">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5E0C497">
      <w:pPr>
        <w:rPr>
          <w:rFonts w:hint="default" w:ascii="Times New Roman" w:hAnsi="Times New Roman" w:eastAsia="仿宋" w:cs="Times New Roman"/>
          <w:lang w:val="zh-CN"/>
        </w:rPr>
      </w:pPr>
    </w:p>
    <w:p w14:paraId="6F7872B8">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6AD553C">
      <w:pPr>
        <w:jc w:val="center"/>
        <w:rPr>
          <w:rFonts w:hint="default" w:ascii="Times New Roman" w:hAnsi="Times New Roman" w:eastAsia="仿宋" w:cs="Times New Roman"/>
          <w:b/>
          <w:bCs/>
          <w:color w:val="auto"/>
          <w:sz w:val="32"/>
          <w:szCs w:val="32"/>
          <w:highlight w:val="none"/>
          <w:lang w:val="en-US" w:eastAsia="zh-CN"/>
        </w:rPr>
      </w:pPr>
    </w:p>
    <w:p w14:paraId="4C177BD5">
      <w:pPr>
        <w:jc w:val="center"/>
        <w:rPr>
          <w:rFonts w:hint="default" w:ascii="Times New Roman" w:hAnsi="Times New Roman" w:eastAsia="仿宋" w:cs="Times New Roman"/>
          <w:b/>
          <w:bCs/>
          <w:color w:val="auto"/>
          <w:sz w:val="32"/>
          <w:szCs w:val="32"/>
          <w:highlight w:val="none"/>
          <w:lang w:val="en-US" w:eastAsia="zh-CN"/>
        </w:rPr>
      </w:pPr>
    </w:p>
    <w:p w14:paraId="350DD3DD">
      <w:pPr>
        <w:jc w:val="center"/>
        <w:rPr>
          <w:rFonts w:hint="default" w:ascii="Times New Roman" w:hAnsi="Times New Roman" w:eastAsia="仿宋" w:cs="Times New Roman"/>
          <w:b/>
          <w:bCs/>
          <w:color w:val="auto"/>
          <w:sz w:val="32"/>
          <w:szCs w:val="32"/>
          <w:highlight w:val="none"/>
          <w:lang w:val="en-US" w:eastAsia="zh-CN"/>
        </w:rPr>
      </w:pPr>
    </w:p>
    <w:p w14:paraId="6F5309D0">
      <w:pPr>
        <w:jc w:val="center"/>
        <w:rPr>
          <w:rFonts w:hint="default" w:ascii="Times New Roman" w:hAnsi="Times New Roman" w:eastAsia="仿宋" w:cs="Times New Roman"/>
          <w:b/>
          <w:bCs/>
          <w:color w:val="auto"/>
          <w:sz w:val="32"/>
          <w:szCs w:val="32"/>
          <w:highlight w:val="none"/>
          <w:lang w:val="en-US" w:eastAsia="zh-CN"/>
        </w:rPr>
      </w:pPr>
    </w:p>
    <w:p w14:paraId="7C227F9B">
      <w:pPr>
        <w:jc w:val="center"/>
        <w:rPr>
          <w:rFonts w:hint="default" w:ascii="Times New Roman" w:hAnsi="Times New Roman" w:eastAsia="仿宋" w:cs="Times New Roman"/>
          <w:b/>
          <w:bCs/>
          <w:color w:val="auto"/>
          <w:sz w:val="32"/>
          <w:szCs w:val="32"/>
          <w:highlight w:val="none"/>
          <w:lang w:val="en-US" w:eastAsia="zh-CN"/>
        </w:rPr>
      </w:pPr>
    </w:p>
    <w:p w14:paraId="32507AFD">
      <w:pPr>
        <w:jc w:val="center"/>
        <w:rPr>
          <w:rFonts w:hint="default" w:ascii="Times New Roman" w:hAnsi="Times New Roman" w:eastAsia="仿宋" w:cs="Times New Roman"/>
          <w:b/>
          <w:bCs/>
          <w:color w:val="auto"/>
          <w:sz w:val="32"/>
          <w:szCs w:val="32"/>
          <w:highlight w:val="none"/>
          <w:lang w:val="en-US" w:eastAsia="zh-CN"/>
        </w:rPr>
      </w:pPr>
    </w:p>
    <w:p w14:paraId="3E79D09A">
      <w:pPr>
        <w:jc w:val="center"/>
        <w:rPr>
          <w:rFonts w:hint="default" w:ascii="Times New Roman" w:hAnsi="Times New Roman" w:eastAsia="仿宋" w:cs="Times New Roman"/>
          <w:b/>
          <w:bCs/>
          <w:color w:val="auto"/>
          <w:sz w:val="32"/>
          <w:szCs w:val="32"/>
          <w:highlight w:val="none"/>
          <w:lang w:val="en-US" w:eastAsia="zh-CN"/>
        </w:rPr>
      </w:pPr>
    </w:p>
    <w:p w14:paraId="58DE4FEB">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4.4 廉洁自律承诺书</w:t>
      </w:r>
    </w:p>
    <w:p w14:paraId="496500D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E19208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许昌市城投发展集团有限公司</w:t>
      </w:r>
    </w:p>
    <w:p w14:paraId="7FA25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7091B7D5">
      <w:pPr>
        <w:pStyle w:val="75"/>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7BDA526B">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10B860D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415E9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142EB353">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B775C43">
      <w:pPr>
        <w:ind w:firstLine="6400" w:firstLineChars="2000"/>
        <w:rPr>
          <w:rFonts w:hint="default" w:ascii="Times New Roman" w:hAnsi="Times New Roman" w:eastAsia="仿宋_GB2312" w:cs="Times New Roman"/>
          <w:sz w:val="32"/>
          <w:szCs w:val="32"/>
        </w:rPr>
      </w:pPr>
    </w:p>
    <w:p w14:paraId="3C0D7D4B">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BDD621D">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5B87A1CF">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42CD5AB5">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0AFECBEA">
      <w:pPr>
        <w:autoSpaceDE w:val="0"/>
        <w:autoSpaceDN w:val="0"/>
        <w:adjustRightInd w:val="0"/>
        <w:spacing w:line="360" w:lineRule="auto"/>
        <w:jc w:val="center"/>
        <w:rPr>
          <w:rFonts w:hint="default" w:ascii="Times New Roman" w:hAnsi="Times New Roman" w:eastAsia="仿宋" w:cs="Times New Roman"/>
          <w:b/>
          <w:bCs/>
          <w:color w:val="auto"/>
          <w:sz w:val="28"/>
          <w:szCs w:val="28"/>
          <w:highlight w:val="none"/>
          <w:lang w:val="zh-CN"/>
        </w:rPr>
      </w:pPr>
    </w:p>
    <w:p w14:paraId="588D3B27">
      <w:pPr>
        <w:jc w:val="center"/>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4.4 服务承诺书</w:t>
      </w:r>
    </w:p>
    <w:p w14:paraId="1F870073">
      <w:pPr>
        <w:rPr>
          <w:rFonts w:hint="default" w:ascii="Times New Roman" w:hAnsi="Times New Roman" w:cs="Times New Roman"/>
          <w:lang w:val="zh-CN"/>
        </w:rPr>
      </w:pPr>
    </w:p>
    <w:p w14:paraId="520FC7E9">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许昌市城投发展集团有限公司</w:t>
      </w:r>
    </w:p>
    <w:p w14:paraId="73E48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我单位递交比选申请文件即视为完全理解并同意本次比选服务内容：</w:t>
      </w:r>
    </w:p>
    <w:p w14:paraId="721D7A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为比选人</w:t>
      </w:r>
      <w:r>
        <w:rPr>
          <w:rFonts w:hint="default" w:ascii="Times New Roman" w:hAnsi="Times New Roman" w:eastAsia="仿宋_GB2312" w:cs="Times New Roman"/>
          <w:sz w:val="32"/>
          <w:szCs w:val="32"/>
          <w:lang w:val="en-US" w:eastAsia="zh-CN"/>
        </w:rPr>
        <w:t>2只资产证券化产品出具证券交易所认可的信用评级报告</w:t>
      </w:r>
      <w:r>
        <w:rPr>
          <w:rFonts w:hint="default" w:ascii="Times New Roman" w:hAnsi="Times New Roman" w:eastAsia="仿宋_GB2312" w:cs="Times New Roman"/>
          <w:sz w:val="32"/>
          <w:szCs w:val="32"/>
          <w:lang w:eastAsia="zh-CN"/>
        </w:rPr>
        <w:t>；</w:t>
      </w:r>
    </w:p>
    <w:p w14:paraId="5C5770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协助比选人撰写</w:t>
      </w:r>
      <w:r>
        <w:rPr>
          <w:rFonts w:hint="default" w:ascii="Times New Roman" w:hAnsi="Times New Roman" w:eastAsia="仿宋_GB2312" w:cs="Times New Roman"/>
          <w:sz w:val="32"/>
          <w:szCs w:val="32"/>
          <w:lang w:val="en-US" w:eastAsia="zh-CN"/>
        </w:rPr>
        <w:t>2只资产证券化产品专项计划说明书</w:t>
      </w:r>
      <w:r>
        <w:rPr>
          <w:rFonts w:hint="default" w:ascii="Times New Roman" w:hAnsi="Times New Roman" w:eastAsia="仿宋_GB2312" w:cs="Times New Roman"/>
          <w:sz w:val="32"/>
          <w:szCs w:val="32"/>
          <w:lang w:eastAsia="zh-CN"/>
        </w:rPr>
        <w:t>；</w:t>
      </w:r>
    </w:p>
    <w:p w14:paraId="6AA2E3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val="en-US" w:eastAsia="zh-CN"/>
        </w:rPr>
        <w:t>2只资产证券化产品注册申报过程中，配合比选人向证券交易所进行问题反馈</w:t>
      </w:r>
      <w:r>
        <w:rPr>
          <w:rFonts w:hint="default" w:ascii="Times New Roman" w:hAnsi="Times New Roman" w:eastAsia="仿宋_GB2312" w:cs="Times New Roman"/>
          <w:sz w:val="32"/>
          <w:szCs w:val="32"/>
          <w:lang w:eastAsia="zh-CN"/>
        </w:rPr>
        <w:t>；</w:t>
      </w:r>
    </w:p>
    <w:p w14:paraId="05ADD5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sz w:val="32"/>
          <w:szCs w:val="32"/>
          <w:lang w:val="en-US" w:eastAsia="zh-CN"/>
        </w:rPr>
        <w:t>4、其他在2只</w:t>
      </w:r>
      <w:r>
        <w:rPr>
          <w:rFonts w:hint="default" w:ascii="Times New Roman" w:hAnsi="Times New Roman" w:eastAsia="仿宋_GB2312" w:cs="Times New Roman"/>
          <w:sz w:val="32"/>
          <w:szCs w:val="32"/>
          <w:lang w:val="en-US" w:eastAsia="zh-CN"/>
        </w:rPr>
        <w:t>资产证券化产品</w:t>
      </w:r>
      <w:r>
        <w:rPr>
          <w:rFonts w:hint="default" w:ascii="Times New Roman" w:hAnsi="Times New Roman" w:eastAsia="仿宋_GB2312" w:cs="Times New Roman"/>
          <w:b w:val="0"/>
          <w:bCs/>
          <w:sz w:val="32"/>
          <w:szCs w:val="32"/>
          <w:lang w:val="en-US" w:eastAsia="zh-CN"/>
        </w:rPr>
        <w:t>注册发行过程中需要配合、协助比选人的事项。</w:t>
      </w:r>
    </w:p>
    <w:p w14:paraId="68A668A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我单位中标后将无条件严格按照上述服务内容开展工作。</w:t>
      </w:r>
    </w:p>
    <w:p w14:paraId="175C8EF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4F689F7">
      <w:pPr>
        <w:ind w:firstLine="6400" w:firstLineChars="2000"/>
        <w:rPr>
          <w:rFonts w:hint="default" w:ascii="Times New Roman" w:hAnsi="Times New Roman" w:eastAsia="仿宋_GB2312" w:cs="Times New Roman"/>
          <w:sz w:val="32"/>
          <w:szCs w:val="32"/>
        </w:rPr>
      </w:pPr>
    </w:p>
    <w:p w14:paraId="7CFCBBF2">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eastAsia="zh-CN"/>
        </w:rPr>
        <w:t>）</w:t>
      </w:r>
    </w:p>
    <w:p w14:paraId="777FD491">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1FD0C06E">
      <w:pPr>
        <w:rPr>
          <w:rFonts w:hint="default" w:ascii="Times New Roman" w:hAnsi="Times New Roman" w:cs="Times New Roman"/>
          <w:lang w:val="zh-CN"/>
        </w:rPr>
      </w:pPr>
    </w:p>
    <w:p w14:paraId="2EF6C172">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080C7E40">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p>
    <w:p w14:paraId="59007FD5">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br w:type="textWrapping"/>
      </w:r>
    </w:p>
    <w:p w14:paraId="650A10FD">
      <w:pPr>
        <w:pStyle w:val="14"/>
        <w:spacing w:line="360" w:lineRule="auto"/>
        <w:jc w:val="center"/>
        <w:rPr>
          <w:rFonts w:hint="default" w:ascii="Times New Roman" w:hAnsi="Times New Roman" w:eastAsia="仿宋" w:cs="Times New Roman"/>
          <w:b/>
          <w:snapToGrid w:val="0"/>
          <w:color w:val="auto"/>
          <w:kern w:val="0"/>
          <w:sz w:val="36"/>
          <w:szCs w:val="36"/>
          <w:lang w:val="en-US" w:eastAsia="zh-CN"/>
        </w:rPr>
      </w:pPr>
      <w:r>
        <w:rPr>
          <w:rFonts w:hint="default" w:ascii="Times New Roman" w:hAnsi="Times New Roman" w:eastAsia="仿宋" w:cs="Times New Roman"/>
          <w:b/>
          <w:snapToGrid w:val="0"/>
          <w:color w:val="auto"/>
          <w:kern w:val="0"/>
          <w:sz w:val="36"/>
          <w:szCs w:val="36"/>
          <w:lang w:val="zh-CN" w:eastAsia="zh-CN"/>
        </w:rPr>
        <w:t>五、</w:t>
      </w:r>
      <w:r>
        <w:rPr>
          <w:rFonts w:hint="default" w:ascii="Times New Roman" w:hAnsi="Times New Roman" w:eastAsia="仿宋" w:cs="Times New Roman"/>
          <w:b/>
          <w:snapToGrid w:val="0"/>
          <w:color w:val="auto"/>
          <w:kern w:val="0"/>
          <w:sz w:val="36"/>
          <w:szCs w:val="36"/>
          <w:lang w:val="en-US" w:eastAsia="zh-CN"/>
        </w:rPr>
        <w:t>评分相关文件</w:t>
      </w:r>
    </w:p>
    <w:p w14:paraId="4418F51C">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p>
    <w:p w14:paraId="57B015EB">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5.1拟派项目团队人员情况</w:t>
      </w:r>
    </w:p>
    <w:p w14:paraId="2699F318">
      <w:pPr>
        <w:pStyle w:val="14"/>
        <w:spacing w:line="360" w:lineRule="auto"/>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zh-CN"/>
        </w:rPr>
        <w:t>（投标人自行编制，需附项目团队人员</w:t>
      </w:r>
      <w:r>
        <w:rPr>
          <w:rFonts w:hint="default" w:ascii="Times New Roman" w:hAnsi="Times New Roman" w:eastAsia="仿宋" w:cs="Times New Roman"/>
          <w:b/>
          <w:bCs/>
          <w:color w:val="auto"/>
          <w:sz w:val="28"/>
          <w:szCs w:val="28"/>
          <w:highlight w:val="none"/>
          <w:lang w:val="en-US" w:eastAsia="zh-CN"/>
        </w:rPr>
        <w:t>职业资格证书、从业期限、</w:t>
      </w:r>
      <w:r>
        <w:rPr>
          <w:rFonts w:hint="default" w:ascii="Times New Roman" w:hAnsi="Times New Roman" w:eastAsia="仿宋" w:cs="Times New Roman"/>
          <w:b/>
          <w:bCs/>
          <w:color w:val="auto"/>
          <w:sz w:val="28"/>
          <w:szCs w:val="28"/>
          <w:highlight w:val="none"/>
          <w:lang w:val="zh-CN"/>
        </w:rPr>
        <w:t>劳动合同等证明文件）</w:t>
      </w:r>
    </w:p>
    <w:p w14:paraId="2F3B975A">
      <w:pPr>
        <w:pStyle w:val="14"/>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450CD2B3">
      <w:pPr>
        <w:pStyle w:val="14"/>
        <w:spacing w:line="360" w:lineRule="auto"/>
        <w:ind w:firstLine="560" w:firstLineChars="200"/>
        <w:jc w:val="left"/>
        <w:rPr>
          <w:rFonts w:hint="default" w:ascii="Times New Roman" w:hAnsi="Times New Roman" w:eastAsia="仿宋" w:cs="Times New Roman"/>
          <w:b w:val="0"/>
          <w:bCs w:val="0"/>
          <w:color w:val="auto"/>
          <w:sz w:val="28"/>
          <w:szCs w:val="28"/>
          <w:highlight w:val="none"/>
          <w:lang w:eastAsia="zh-CN"/>
        </w:rPr>
      </w:pPr>
    </w:p>
    <w:p w14:paraId="714C2ECD">
      <w:pPr>
        <w:pStyle w:val="14"/>
        <w:spacing w:line="360" w:lineRule="auto"/>
        <w:jc w:val="center"/>
        <w:rPr>
          <w:rFonts w:hint="default" w:ascii="Times New Roman" w:hAnsi="Times New Roman" w:eastAsia="仿宋" w:cs="Times New Roman"/>
          <w:b/>
          <w:bCs/>
          <w:color w:val="auto"/>
          <w:sz w:val="28"/>
          <w:szCs w:val="28"/>
          <w:highlight w:val="none"/>
        </w:rPr>
      </w:pPr>
    </w:p>
    <w:p w14:paraId="09067536">
      <w:pPr>
        <w:pStyle w:val="14"/>
        <w:spacing w:line="360" w:lineRule="auto"/>
        <w:jc w:val="center"/>
        <w:rPr>
          <w:rFonts w:hint="default" w:ascii="Times New Roman" w:hAnsi="Times New Roman" w:eastAsia="仿宋" w:cs="Times New Roman"/>
          <w:b/>
          <w:bCs/>
          <w:color w:val="auto"/>
          <w:sz w:val="28"/>
          <w:szCs w:val="28"/>
          <w:highlight w:val="none"/>
        </w:rPr>
      </w:pPr>
    </w:p>
    <w:p w14:paraId="58C51AA2">
      <w:pPr>
        <w:pStyle w:val="14"/>
        <w:spacing w:line="360" w:lineRule="auto"/>
        <w:jc w:val="center"/>
        <w:rPr>
          <w:rFonts w:hint="default" w:ascii="Times New Roman" w:hAnsi="Times New Roman" w:eastAsia="仿宋" w:cs="Times New Roman"/>
          <w:b/>
          <w:bCs/>
          <w:color w:val="auto"/>
          <w:sz w:val="28"/>
          <w:szCs w:val="28"/>
          <w:highlight w:val="none"/>
        </w:rPr>
      </w:pPr>
    </w:p>
    <w:p w14:paraId="4858F1F7">
      <w:pPr>
        <w:rPr>
          <w:rFonts w:hint="default" w:ascii="Times New Roman" w:hAnsi="Times New Roman" w:eastAsia="仿宋" w:cs="Times New Roman"/>
          <w:color w:val="auto"/>
          <w:sz w:val="20"/>
          <w:szCs w:val="18"/>
          <w:highlight w:val="none"/>
        </w:rPr>
      </w:pPr>
    </w:p>
    <w:p w14:paraId="54BD0F4B">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5.2服务方案</w:t>
      </w:r>
    </w:p>
    <w:p w14:paraId="4823FE54">
      <w:pPr>
        <w:pStyle w:val="14"/>
        <w:spacing w:line="360" w:lineRule="auto"/>
        <w:jc w:val="center"/>
        <w:rPr>
          <w:rFonts w:hint="default" w:ascii="Times New Roman" w:hAnsi="Times New Roman" w:eastAsia="仿宋" w:cs="Times New Roman"/>
          <w:b/>
          <w:bCs/>
          <w:color w:val="auto"/>
          <w:sz w:val="28"/>
          <w:szCs w:val="28"/>
          <w:highlight w:val="none"/>
        </w:rPr>
      </w:pPr>
    </w:p>
    <w:p w14:paraId="1238A849">
      <w:pPr>
        <w:pStyle w:val="14"/>
        <w:spacing w:line="360" w:lineRule="auto"/>
        <w:jc w:val="both"/>
        <w:rPr>
          <w:rFonts w:hint="default" w:ascii="Times New Roman" w:hAnsi="Times New Roman" w:eastAsia="仿宋" w:cs="Times New Roman"/>
          <w:b/>
          <w:bCs/>
          <w:color w:val="auto"/>
          <w:sz w:val="28"/>
          <w:szCs w:val="28"/>
          <w:highlight w:val="none"/>
        </w:rPr>
      </w:pPr>
    </w:p>
    <w:p w14:paraId="1163BE56">
      <w:pPr>
        <w:pStyle w:val="14"/>
        <w:spacing w:line="360" w:lineRule="auto"/>
        <w:jc w:val="both"/>
        <w:rPr>
          <w:rFonts w:hint="default" w:ascii="Times New Roman" w:hAnsi="Times New Roman" w:eastAsia="仿宋" w:cs="Times New Roman"/>
          <w:b/>
          <w:bCs/>
          <w:color w:val="auto"/>
          <w:sz w:val="28"/>
          <w:szCs w:val="28"/>
          <w:highlight w:val="none"/>
        </w:rPr>
      </w:pPr>
    </w:p>
    <w:p w14:paraId="650C9622">
      <w:pPr>
        <w:pStyle w:val="14"/>
        <w:spacing w:line="360" w:lineRule="auto"/>
        <w:jc w:val="both"/>
        <w:rPr>
          <w:rFonts w:hint="default" w:ascii="Times New Roman" w:hAnsi="Times New Roman" w:eastAsia="仿宋" w:cs="Times New Roman"/>
          <w:b/>
          <w:bCs/>
          <w:color w:val="auto"/>
          <w:sz w:val="28"/>
          <w:szCs w:val="28"/>
          <w:highlight w:val="none"/>
        </w:rPr>
      </w:pPr>
    </w:p>
    <w:p w14:paraId="43EF1362">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r>
        <w:rPr>
          <w:rFonts w:hint="default" w:ascii="Times New Roman" w:hAnsi="Times New Roman" w:eastAsia="仿宋" w:cs="Times New Roman"/>
          <w:b/>
          <w:bCs/>
          <w:color w:val="auto"/>
          <w:sz w:val="28"/>
          <w:szCs w:val="28"/>
          <w:highlight w:val="none"/>
          <w:lang w:val="en-US" w:eastAsia="zh-CN"/>
        </w:rPr>
        <w:t>5.3服务业绩</w:t>
      </w:r>
    </w:p>
    <w:p w14:paraId="0E54F4A3">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p>
    <w:p w14:paraId="10E0A779">
      <w:pPr>
        <w:pStyle w:val="14"/>
        <w:spacing w:line="360" w:lineRule="auto"/>
        <w:jc w:val="center"/>
        <w:rPr>
          <w:rFonts w:hint="default" w:ascii="Times New Roman" w:hAnsi="Times New Roman" w:eastAsia="仿宋" w:cs="Times New Roman"/>
          <w:b/>
          <w:bCs/>
          <w:color w:val="auto"/>
          <w:sz w:val="28"/>
          <w:szCs w:val="28"/>
          <w:highlight w:val="none"/>
          <w:lang w:val="en-US" w:eastAsia="zh-CN"/>
        </w:rPr>
      </w:pPr>
    </w:p>
    <w:p w14:paraId="07243DA0">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40293E59">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6813B0D7">
      <w:pPr>
        <w:pStyle w:val="14"/>
        <w:spacing w:line="360" w:lineRule="auto"/>
        <w:jc w:val="both"/>
        <w:rPr>
          <w:rFonts w:hint="default" w:ascii="Times New Roman" w:hAnsi="Times New Roman" w:eastAsia="仿宋" w:cs="Times New Roman"/>
          <w:b/>
          <w:bCs/>
          <w:color w:val="auto"/>
          <w:sz w:val="28"/>
          <w:szCs w:val="28"/>
          <w:highlight w:val="none"/>
          <w:lang w:val="en-US" w:eastAsia="zh-CN"/>
        </w:rPr>
      </w:pPr>
    </w:p>
    <w:p w14:paraId="6A9293E5">
      <w:pPr>
        <w:pStyle w:val="14"/>
        <w:spacing w:line="360" w:lineRule="auto"/>
        <w:jc w:val="center"/>
        <w:rPr>
          <w:rFonts w:hint="default" w:ascii="Times New Roman" w:hAnsi="Times New Roman" w:eastAsia="仿宋" w:cs="Times New Roman"/>
          <w:b/>
          <w:snapToGrid w:val="0"/>
          <w:color w:val="auto"/>
          <w:kern w:val="0"/>
          <w:sz w:val="36"/>
          <w:szCs w:val="36"/>
          <w:lang w:val="zh-CN" w:eastAsia="zh-CN"/>
        </w:rPr>
      </w:pPr>
      <w:r>
        <w:rPr>
          <w:rFonts w:hint="default" w:ascii="Times New Roman" w:hAnsi="Times New Roman" w:eastAsia="仿宋" w:cs="Times New Roman"/>
          <w:b/>
          <w:snapToGrid w:val="0"/>
          <w:color w:val="auto"/>
          <w:kern w:val="0"/>
          <w:sz w:val="36"/>
          <w:szCs w:val="36"/>
          <w:lang w:val="zh-CN" w:eastAsia="zh-CN"/>
        </w:rPr>
        <w:t>六、其他资料（若有）</w:t>
      </w:r>
    </w:p>
    <w:p w14:paraId="6992CA55">
      <w:pPr>
        <w:pStyle w:val="14"/>
        <w:spacing w:line="360" w:lineRule="auto"/>
        <w:jc w:val="center"/>
        <w:rPr>
          <w:rFonts w:hint="default" w:ascii="Times New Roman" w:hAnsi="Times New Roman" w:eastAsia="仿宋" w:cs="Times New Roman"/>
          <w:b/>
          <w:bCs/>
          <w:color w:val="auto"/>
          <w:sz w:val="28"/>
          <w:szCs w:val="28"/>
          <w:highlight w:val="none"/>
        </w:rPr>
      </w:pPr>
    </w:p>
    <w:p w14:paraId="3648F308">
      <w:pPr>
        <w:pStyle w:val="14"/>
        <w:spacing w:line="360" w:lineRule="auto"/>
        <w:jc w:val="both"/>
        <w:rPr>
          <w:rFonts w:hint="default" w:ascii="Times New Roman" w:hAnsi="Times New Roman" w:eastAsia="仿宋" w:cs="Times New Roman"/>
          <w:color w:val="auto"/>
          <w:sz w:val="20"/>
          <w:szCs w:val="18"/>
          <w:highlight w:val="none"/>
        </w:rPr>
      </w:pPr>
      <w:r>
        <w:rPr>
          <w:rFonts w:hint="default" w:ascii="Times New Roman" w:hAnsi="Times New Roman" w:eastAsia="仿宋" w:cs="Times New Roman"/>
          <w:b/>
          <w:bCs/>
          <w:color w:val="auto"/>
          <w:sz w:val="28"/>
          <w:szCs w:val="28"/>
          <w:highlight w:val="none"/>
        </w:rPr>
        <w:t>除</w:t>
      </w:r>
      <w:r>
        <w:rPr>
          <w:rFonts w:hint="default" w:ascii="Times New Roman" w:hAnsi="Times New Roman" w:eastAsia="仿宋" w:cs="Times New Roman"/>
          <w:b/>
          <w:bCs/>
          <w:color w:val="auto"/>
          <w:sz w:val="28"/>
          <w:szCs w:val="28"/>
          <w:highlight w:val="none"/>
          <w:lang w:eastAsia="zh-CN"/>
        </w:rPr>
        <w:t>比选文件</w:t>
      </w:r>
      <w:r>
        <w:rPr>
          <w:rFonts w:hint="default" w:ascii="Times New Roman" w:hAnsi="Times New Roman" w:eastAsia="仿宋" w:cs="Times New Roman"/>
          <w:b/>
          <w:bCs/>
          <w:color w:val="auto"/>
          <w:sz w:val="28"/>
          <w:szCs w:val="28"/>
          <w:highlight w:val="none"/>
        </w:rPr>
        <w:t>另有规定外，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认为需要提交的其他证明材料或资料加盖</w:t>
      </w:r>
      <w:r>
        <w:rPr>
          <w:rFonts w:hint="default" w:ascii="Times New Roman" w:hAnsi="Times New Roman" w:eastAsia="仿宋" w:cs="Times New Roman"/>
          <w:b/>
          <w:bCs/>
          <w:color w:val="auto"/>
          <w:sz w:val="28"/>
          <w:szCs w:val="28"/>
          <w:highlight w:val="none"/>
          <w:lang w:eastAsia="zh-CN"/>
        </w:rPr>
        <w:t>投标人</w:t>
      </w:r>
      <w:r>
        <w:rPr>
          <w:rFonts w:hint="default" w:ascii="Times New Roman" w:hAnsi="Times New Roman" w:eastAsia="仿宋" w:cs="Times New Roman"/>
          <w:b/>
          <w:bCs/>
          <w:color w:val="auto"/>
          <w:sz w:val="28"/>
          <w:szCs w:val="28"/>
          <w:highlight w:val="none"/>
        </w:rPr>
        <w:t>的单位公章后应在此项下提交。</w:t>
      </w:r>
    </w:p>
    <w:p w14:paraId="75029301">
      <w:pPr>
        <w:pStyle w:val="3"/>
        <w:numPr>
          <w:ilvl w:val="1"/>
          <w:numId w:val="0"/>
        </w:numPr>
        <w:rPr>
          <w:rFonts w:hint="default" w:ascii="Times New Roman" w:hAnsi="Times New Roman" w:cs="Times New Roman"/>
          <w:lang w:eastAsia="zh-CN"/>
        </w:rPr>
      </w:pPr>
    </w:p>
    <w:p w14:paraId="328B7684">
      <w:pPr>
        <w:rPr>
          <w:rFonts w:hint="default" w:ascii="Times New Roman" w:hAnsi="Times New Roman" w:eastAsia="仿宋" w:cs="Times New Roman"/>
          <w:b/>
          <w:color w:val="auto"/>
          <w:sz w:val="36"/>
          <w:szCs w:val="36"/>
          <w:shd w:val="clear" w:color="060000" w:fill="auto"/>
          <w:lang w:eastAsia="zh-CN"/>
        </w:rPr>
      </w:pPr>
    </w:p>
    <w:p w14:paraId="6209498F">
      <w:pPr>
        <w:rPr>
          <w:rFonts w:hint="default" w:ascii="Times New Roman" w:hAnsi="Times New Roman" w:eastAsia="仿宋" w:cs="Times New Roman"/>
          <w:b/>
          <w:color w:val="auto"/>
          <w:sz w:val="36"/>
          <w:szCs w:val="36"/>
          <w:shd w:val="clear" w:color="060000" w:fill="auto"/>
          <w:lang w:eastAsia="zh-CN"/>
        </w:rPr>
      </w:pPr>
    </w:p>
    <w:p w14:paraId="1E12092F">
      <w:pPr>
        <w:rPr>
          <w:rFonts w:hint="default" w:ascii="Times New Roman" w:hAnsi="Times New Roman" w:cs="Times New Roman"/>
          <w:strike w:val="0"/>
          <w:color w:val="auto"/>
        </w:rPr>
      </w:pPr>
      <w:r>
        <w:rPr>
          <w:rFonts w:hint="default" w:ascii="Times New Roman" w:hAnsi="Times New Roman" w:eastAsia="仿宋" w:cs="Times New Roman"/>
          <w:b/>
          <w:color w:val="auto"/>
          <w:sz w:val="36"/>
          <w:szCs w:val="36"/>
          <w:shd w:val="clear" w:color="060000" w:fill="auto"/>
          <w:lang w:eastAsia="zh-CN"/>
        </w:rPr>
        <w:t>注：</w:t>
      </w:r>
      <w:r>
        <w:rPr>
          <w:rFonts w:hint="default" w:ascii="Times New Roman" w:hAnsi="Times New Roman" w:eastAsia="仿宋" w:cs="Times New Roman"/>
          <w:b/>
          <w:strike w:val="0"/>
          <w:dstrike w:val="0"/>
          <w:color w:val="auto"/>
          <w:sz w:val="36"/>
          <w:szCs w:val="36"/>
          <w:shd w:val="clear" w:color="060000" w:fill="auto"/>
          <w:lang w:eastAsia="zh-CN"/>
        </w:rPr>
        <w:t>投标文件应使用牢固的纸质信封或专用密封袋进行密封，在封面及密封处加盖投标单位公章或法定代表人签字（盖章），并加盖骑缝章。申请人应严格按照上述密封要求准备和提交投标文件，以确保投标文件的完整性、真实性和保密性。任何不符合密封要求的投标文件，采购人有权拒绝接收</w:t>
      </w:r>
      <w:r>
        <w:rPr>
          <w:rFonts w:hint="default" w:ascii="Times New Roman" w:hAnsi="Times New Roman" w:eastAsia="仿宋" w:cs="Times New Roman"/>
          <w:b/>
          <w:strike w:val="0"/>
          <w:color w:val="auto"/>
          <w:sz w:val="36"/>
          <w:szCs w:val="36"/>
          <w:shd w:val="clear" w:color="060000" w:fill="auto"/>
          <w:lang w:eastAsia="zh-CN"/>
        </w:rPr>
        <w:t>。</w:t>
      </w:r>
    </w:p>
    <w:p w14:paraId="3C422B1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default" w:ascii="Times New Roman" w:hAnsi="Times New Roman" w:eastAsia="仿宋" w:cs="Times New Roman"/>
          <w:b/>
          <w:color w:val="auto"/>
          <w:sz w:val="36"/>
          <w:szCs w:val="36"/>
          <w:shd w:val="clear" w:color="060000" w:fill="auto"/>
          <w:lang w:eastAsia="zh-CN"/>
        </w:rPr>
      </w:pPr>
    </w:p>
    <w:sectPr>
      <w:footerReference r:id="rId5"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451DD3-10FC-437A-8B4F-7DC4DAC78B9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CDDC945-FF00-4D57-BA6C-87EE0D3B9A23}"/>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3" w:fontKey="{8848C0DC-18FA-4430-A5DA-8ABE3FC2C2A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96E05">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A751">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1BB0A1">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611BB0A1">
                    <w:pPr>
                      <w:pStyle w:val="17"/>
                    </w:pPr>
                    <w:r>
                      <w:fldChar w:fldCharType="begin"/>
                    </w:r>
                    <w:r>
                      <w:instrText xml:space="preserve"> PAGE  \* MERGEFORMAT </w:instrText>
                    </w:r>
                    <w:r>
                      <w:fldChar w:fldCharType="separate"/>
                    </w:r>
                    <w:r>
                      <w:t>0</w:t>
                    </w:r>
                    <w:r>
                      <w:fldChar w:fldCharType="end"/>
                    </w:r>
                  </w:p>
                </w:txbxContent>
              </v:textbox>
            </v:shape>
          </w:pict>
        </mc:Fallback>
      </mc:AlternateContent>
    </w:r>
  </w:p>
  <w:p w14:paraId="388E1FC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BAC8">
    <w:pPr>
      <w:pStyle w:val="17"/>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C4AB66">
                          <w:pPr>
                            <w:pStyle w:val="17"/>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77C4AB66">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3">
    <w:nsid w:val="59F817E8"/>
    <w:multiLevelType w:val="singleLevel"/>
    <w:tmpl w:val="59F817E8"/>
    <w:lvl w:ilvl="0" w:tentative="0">
      <w:start w:val="1"/>
      <w:numFmt w:val="chineseCounting"/>
      <w:pStyle w:val="52"/>
      <w:suff w:val="nothing"/>
      <w:lvlText w:val="%1、"/>
      <w:lvlJc w:val="left"/>
    </w:lvl>
  </w:abstractNum>
  <w:abstractNum w:abstractNumId="4">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NzRlOWI5YjFkM2UyZjBmMDFmYjU4YWQwMmMzZWQ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41947"/>
    <w:rsid w:val="00F90EFF"/>
    <w:rsid w:val="00FE5D69"/>
    <w:rsid w:val="00FF3955"/>
    <w:rsid w:val="010C0502"/>
    <w:rsid w:val="015A0EEF"/>
    <w:rsid w:val="01944054"/>
    <w:rsid w:val="019B2BEF"/>
    <w:rsid w:val="01A548CD"/>
    <w:rsid w:val="01A754AC"/>
    <w:rsid w:val="01F42D45"/>
    <w:rsid w:val="02144A87"/>
    <w:rsid w:val="02326E3B"/>
    <w:rsid w:val="02553FCA"/>
    <w:rsid w:val="026A40B0"/>
    <w:rsid w:val="029E4F2A"/>
    <w:rsid w:val="02B70F92"/>
    <w:rsid w:val="02E62FD5"/>
    <w:rsid w:val="02FB57F1"/>
    <w:rsid w:val="0308368E"/>
    <w:rsid w:val="038A2A20"/>
    <w:rsid w:val="03AA0450"/>
    <w:rsid w:val="03FC5F2A"/>
    <w:rsid w:val="03FD2384"/>
    <w:rsid w:val="03FE312B"/>
    <w:rsid w:val="041322F0"/>
    <w:rsid w:val="041B6B1D"/>
    <w:rsid w:val="048E7480"/>
    <w:rsid w:val="04992949"/>
    <w:rsid w:val="04AE0156"/>
    <w:rsid w:val="0510106A"/>
    <w:rsid w:val="053334A3"/>
    <w:rsid w:val="05834B0B"/>
    <w:rsid w:val="058F525E"/>
    <w:rsid w:val="059861B2"/>
    <w:rsid w:val="05FB5A9A"/>
    <w:rsid w:val="05FC1EA1"/>
    <w:rsid w:val="05FD550C"/>
    <w:rsid w:val="06124783"/>
    <w:rsid w:val="06551615"/>
    <w:rsid w:val="06907A1C"/>
    <w:rsid w:val="06C947A0"/>
    <w:rsid w:val="06E14AFA"/>
    <w:rsid w:val="06FF2B3A"/>
    <w:rsid w:val="073267E9"/>
    <w:rsid w:val="076745CB"/>
    <w:rsid w:val="07726C54"/>
    <w:rsid w:val="07862691"/>
    <w:rsid w:val="079166EF"/>
    <w:rsid w:val="07EE6482"/>
    <w:rsid w:val="07F36299"/>
    <w:rsid w:val="080000C0"/>
    <w:rsid w:val="081154F5"/>
    <w:rsid w:val="0840235A"/>
    <w:rsid w:val="084073BC"/>
    <w:rsid w:val="089D5189"/>
    <w:rsid w:val="08B20716"/>
    <w:rsid w:val="08CB210B"/>
    <w:rsid w:val="08DA591A"/>
    <w:rsid w:val="08DD26E1"/>
    <w:rsid w:val="08E21B49"/>
    <w:rsid w:val="090174FF"/>
    <w:rsid w:val="09092C22"/>
    <w:rsid w:val="094B62C2"/>
    <w:rsid w:val="094C7E6E"/>
    <w:rsid w:val="09FD7499"/>
    <w:rsid w:val="0A0107ED"/>
    <w:rsid w:val="0A0F77E2"/>
    <w:rsid w:val="0A1741F1"/>
    <w:rsid w:val="0A4C1970"/>
    <w:rsid w:val="0A873F23"/>
    <w:rsid w:val="0ABD286D"/>
    <w:rsid w:val="0B1F3CE3"/>
    <w:rsid w:val="0B367E19"/>
    <w:rsid w:val="0B743C86"/>
    <w:rsid w:val="0BC62C8C"/>
    <w:rsid w:val="0BCF6E3B"/>
    <w:rsid w:val="0BF1322A"/>
    <w:rsid w:val="0BF4439B"/>
    <w:rsid w:val="0BFF607D"/>
    <w:rsid w:val="0C2D568A"/>
    <w:rsid w:val="0C394176"/>
    <w:rsid w:val="0C6B181D"/>
    <w:rsid w:val="0C85421C"/>
    <w:rsid w:val="0CD028DF"/>
    <w:rsid w:val="0CE82126"/>
    <w:rsid w:val="0CEF0CD8"/>
    <w:rsid w:val="0D5D0460"/>
    <w:rsid w:val="0D6D6787"/>
    <w:rsid w:val="0D7D0092"/>
    <w:rsid w:val="0D8E229F"/>
    <w:rsid w:val="0D9771DB"/>
    <w:rsid w:val="0DB205B8"/>
    <w:rsid w:val="0E0908A4"/>
    <w:rsid w:val="0E59677C"/>
    <w:rsid w:val="0E5C05EF"/>
    <w:rsid w:val="0F0376B4"/>
    <w:rsid w:val="0F29227F"/>
    <w:rsid w:val="0F3C1993"/>
    <w:rsid w:val="0F3F5ECC"/>
    <w:rsid w:val="0F5558E9"/>
    <w:rsid w:val="0F5B5841"/>
    <w:rsid w:val="0F8C6010"/>
    <w:rsid w:val="0F920F42"/>
    <w:rsid w:val="0FDB5272"/>
    <w:rsid w:val="0FF1616E"/>
    <w:rsid w:val="0FF30ADF"/>
    <w:rsid w:val="105C113B"/>
    <w:rsid w:val="10602F00"/>
    <w:rsid w:val="106A54DC"/>
    <w:rsid w:val="10A96A1D"/>
    <w:rsid w:val="10B93643"/>
    <w:rsid w:val="10BC2049"/>
    <w:rsid w:val="10C77C97"/>
    <w:rsid w:val="10DB5A15"/>
    <w:rsid w:val="113E7AD2"/>
    <w:rsid w:val="11431174"/>
    <w:rsid w:val="115715E8"/>
    <w:rsid w:val="11661549"/>
    <w:rsid w:val="116B3CCE"/>
    <w:rsid w:val="116D470F"/>
    <w:rsid w:val="11702FA8"/>
    <w:rsid w:val="117C5F04"/>
    <w:rsid w:val="11845B85"/>
    <w:rsid w:val="118E0DF0"/>
    <w:rsid w:val="11B251A7"/>
    <w:rsid w:val="11C56917"/>
    <w:rsid w:val="11EC4489"/>
    <w:rsid w:val="11FA4BEA"/>
    <w:rsid w:val="12127FED"/>
    <w:rsid w:val="121466FB"/>
    <w:rsid w:val="12691FF2"/>
    <w:rsid w:val="12724E69"/>
    <w:rsid w:val="12B652F8"/>
    <w:rsid w:val="12B75B24"/>
    <w:rsid w:val="12B813C1"/>
    <w:rsid w:val="12F26B7A"/>
    <w:rsid w:val="12FC6FC7"/>
    <w:rsid w:val="13286CF2"/>
    <w:rsid w:val="132964DD"/>
    <w:rsid w:val="134273A6"/>
    <w:rsid w:val="134D2675"/>
    <w:rsid w:val="138959E3"/>
    <w:rsid w:val="13901A12"/>
    <w:rsid w:val="13DD188A"/>
    <w:rsid w:val="13F45245"/>
    <w:rsid w:val="1417033E"/>
    <w:rsid w:val="14260297"/>
    <w:rsid w:val="1461426A"/>
    <w:rsid w:val="14B3444F"/>
    <w:rsid w:val="14B9009A"/>
    <w:rsid w:val="14C13DF5"/>
    <w:rsid w:val="14DD52B7"/>
    <w:rsid w:val="151B08BC"/>
    <w:rsid w:val="1568300C"/>
    <w:rsid w:val="156D2D22"/>
    <w:rsid w:val="1578154F"/>
    <w:rsid w:val="15B61D16"/>
    <w:rsid w:val="15D370F1"/>
    <w:rsid w:val="15DC5FD5"/>
    <w:rsid w:val="16311C5B"/>
    <w:rsid w:val="16634A5A"/>
    <w:rsid w:val="16797AE5"/>
    <w:rsid w:val="167A3002"/>
    <w:rsid w:val="168D490F"/>
    <w:rsid w:val="169B0083"/>
    <w:rsid w:val="16A23764"/>
    <w:rsid w:val="16A8318F"/>
    <w:rsid w:val="16AE1F94"/>
    <w:rsid w:val="16BF2CDE"/>
    <w:rsid w:val="16D47B5C"/>
    <w:rsid w:val="16F6268C"/>
    <w:rsid w:val="172054F7"/>
    <w:rsid w:val="17294B3E"/>
    <w:rsid w:val="17317322"/>
    <w:rsid w:val="1765168D"/>
    <w:rsid w:val="17AB5D47"/>
    <w:rsid w:val="17B1438A"/>
    <w:rsid w:val="17F7713F"/>
    <w:rsid w:val="17FC0062"/>
    <w:rsid w:val="184B4CB4"/>
    <w:rsid w:val="185022E7"/>
    <w:rsid w:val="187E2A36"/>
    <w:rsid w:val="18DE17DA"/>
    <w:rsid w:val="18F50CD3"/>
    <w:rsid w:val="19046D46"/>
    <w:rsid w:val="191B509A"/>
    <w:rsid w:val="19257F5C"/>
    <w:rsid w:val="19A22210"/>
    <w:rsid w:val="19B74F71"/>
    <w:rsid w:val="19C26506"/>
    <w:rsid w:val="19CE23A1"/>
    <w:rsid w:val="19CF5DED"/>
    <w:rsid w:val="19D13793"/>
    <w:rsid w:val="19EA6D21"/>
    <w:rsid w:val="1A1A24C0"/>
    <w:rsid w:val="1A275FCD"/>
    <w:rsid w:val="1A5359A6"/>
    <w:rsid w:val="1A943AF7"/>
    <w:rsid w:val="1A960F86"/>
    <w:rsid w:val="1ABD7DAB"/>
    <w:rsid w:val="1AF8344E"/>
    <w:rsid w:val="1B4030F3"/>
    <w:rsid w:val="1B6D458B"/>
    <w:rsid w:val="1BA57132"/>
    <w:rsid w:val="1BB548EA"/>
    <w:rsid w:val="1BC670A8"/>
    <w:rsid w:val="1BF32215"/>
    <w:rsid w:val="1C1B1EB3"/>
    <w:rsid w:val="1C64690B"/>
    <w:rsid w:val="1C73706A"/>
    <w:rsid w:val="1C777D18"/>
    <w:rsid w:val="1CC40435"/>
    <w:rsid w:val="1CE0656D"/>
    <w:rsid w:val="1D82260D"/>
    <w:rsid w:val="1DE85A76"/>
    <w:rsid w:val="1E03326D"/>
    <w:rsid w:val="1E2F3584"/>
    <w:rsid w:val="1E4470D6"/>
    <w:rsid w:val="1E4F0105"/>
    <w:rsid w:val="1E700A63"/>
    <w:rsid w:val="1E8F2A30"/>
    <w:rsid w:val="1EA41285"/>
    <w:rsid w:val="1ED94129"/>
    <w:rsid w:val="1EE514B6"/>
    <w:rsid w:val="1EFF4E05"/>
    <w:rsid w:val="1F0749CA"/>
    <w:rsid w:val="1F4304FF"/>
    <w:rsid w:val="1F54299E"/>
    <w:rsid w:val="1F657087"/>
    <w:rsid w:val="1F667C26"/>
    <w:rsid w:val="1F711DBC"/>
    <w:rsid w:val="1F867702"/>
    <w:rsid w:val="1F892C3A"/>
    <w:rsid w:val="1FA27D3A"/>
    <w:rsid w:val="1FBB2005"/>
    <w:rsid w:val="1FE21EC2"/>
    <w:rsid w:val="201008A9"/>
    <w:rsid w:val="20136519"/>
    <w:rsid w:val="206F337B"/>
    <w:rsid w:val="20820C14"/>
    <w:rsid w:val="20AA62CB"/>
    <w:rsid w:val="20B00A53"/>
    <w:rsid w:val="2105244F"/>
    <w:rsid w:val="215B337E"/>
    <w:rsid w:val="216C04F5"/>
    <w:rsid w:val="217B07D6"/>
    <w:rsid w:val="218712BD"/>
    <w:rsid w:val="21A2432F"/>
    <w:rsid w:val="21C23C23"/>
    <w:rsid w:val="21CD73E2"/>
    <w:rsid w:val="21D00C81"/>
    <w:rsid w:val="220254EF"/>
    <w:rsid w:val="22266AF2"/>
    <w:rsid w:val="22521696"/>
    <w:rsid w:val="232547B2"/>
    <w:rsid w:val="232C5EDE"/>
    <w:rsid w:val="23A81EB5"/>
    <w:rsid w:val="23B100DE"/>
    <w:rsid w:val="23B6787C"/>
    <w:rsid w:val="23E21E1B"/>
    <w:rsid w:val="23F27D7B"/>
    <w:rsid w:val="243125A8"/>
    <w:rsid w:val="243A0981"/>
    <w:rsid w:val="24657AC4"/>
    <w:rsid w:val="24882976"/>
    <w:rsid w:val="251578C4"/>
    <w:rsid w:val="2544167D"/>
    <w:rsid w:val="25866263"/>
    <w:rsid w:val="258F065A"/>
    <w:rsid w:val="25B26BA1"/>
    <w:rsid w:val="26036B82"/>
    <w:rsid w:val="262923F6"/>
    <w:rsid w:val="263D470E"/>
    <w:rsid w:val="26840989"/>
    <w:rsid w:val="26924756"/>
    <w:rsid w:val="26A625B8"/>
    <w:rsid w:val="26D97E99"/>
    <w:rsid w:val="271146E5"/>
    <w:rsid w:val="271907E2"/>
    <w:rsid w:val="27295DF1"/>
    <w:rsid w:val="2735397F"/>
    <w:rsid w:val="279D482F"/>
    <w:rsid w:val="27C645BC"/>
    <w:rsid w:val="27CD64A0"/>
    <w:rsid w:val="27CE007F"/>
    <w:rsid w:val="27EC4921"/>
    <w:rsid w:val="28120F00"/>
    <w:rsid w:val="28326AA6"/>
    <w:rsid w:val="28520A01"/>
    <w:rsid w:val="288874B8"/>
    <w:rsid w:val="28A41075"/>
    <w:rsid w:val="28A7322C"/>
    <w:rsid w:val="28AD1416"/>
    <w:rsid w:val="28B5111E"/>
    <w:rsid w:val="28CA73D1"/>
    <w:rsid w:val="28D32671"/>
    <w:rsid w:val="28F12E95"/>
    <w:rsid w:val="28FA35CB"/>
    <w:rsid w:val="291A53C6"/>
    <w:rsid w:val="292D4147"/>
    <w:rsid w:val="29695641"/>
    <w:rsid w:val="29705256"/>
    <w:rsid w:val="297840D8"/>
    <w:rsid w:val="29D46E34"/>
    <w:rsid w:val="29EA3339"/>
    <w:rsid w:val="29F660A7"/>
    <w:rsid w:val="2A0E114D"/>
    <w:rsid w:val="2A327707"/>
    <w:rsid w:val="2A5F7494"/>
    <w:rsid w:val="2A7423E6"/>
    <w:rsid w:val="2AE97D0D"/>
    <w:rsid w:val="2B1C0D4E"/>
    <w:rsid w:val="2B55010B"/>
    <w:rsid w:val="2C212804"/>
    <w:rsid w:val="2C702EEC"/>
    <w:rsid w:val="2C81364F"/>
    <w:rsid w:val="2CE0006A"/>
    <w:rsid w:val="2CE46E4B"/>
    <w:rsid w:val="2CFE05A2"/>
    <w:rsid w:val="2D17374A"/>
    <w:rsid w:val="2D306F2B"/>
    <w:rsid w:val="2D5C1CB5"/>
    <w:rsid w:val="2DB15E8A"/>
    <w:rsid w:val="2DCE0BC4"/>
    <w:rsid w:val="2DCE1EBA"/>
    <w:rsid w:val="2DFE521A"/>
    <w:rsid w:val="2E3635E9"/>
    <w:rsid w:val="2E5546FD"/>
    <w:rsid w:val="2E59637B"/>
    <w:rsid w:val="2E5F5866"/>
    <w:rsid w:val="2EA77416"/>
    <w:rsid w:val="2ECB4055"/>
    <w:rsid w:val="2ED85DFF"/>
    <w:rsid w:val="2EF7784D"/>
    <w:rsid w:val="2F185D21"/>
    <w:rsid w:val="2F63028D"/>
    <w:rsid w:val="2F7716E9"/>
    <w:rsid w:val="2FB07FE7"/>
    <w:rsid w:val="2FEE1920"/>
    <w:rsid w:val="300050A6"/>
    <w:rsid w:val="30322514"/>
    <w:rsid w:val="30415FA8"/>
    <w:rsid w:val="30741FB4"/>
    <w:rsid w:val="30AE55C4"/>
    <w:rsid w:val="30C35F0F"/>
    <w:rsid w:val="30FD4260"/>
    <w:rsid w:val="310821E5"/>
    <w:rsid w:val="31273A38"/>
    <w:rsid w:val="31576CC8"/>
    <w:rsid w:val="318A60B5"/>
    <w:rsid w:val="31A75185"/>
    <w:rsid w:val="31BB1CA7"/>
    <w:rsid w:val="31E42322"/>
    <w:rsid w:val="31F97998"/>
    <w:rsid w:val="32093536"/>
    <w:rsid w:val="326D294D"/>
    <w:rsid w:val="32777D59"/>
    <w:rsid w:val="32A912AB"/>
    <w:rsid w:val="32AB643B"/>
    <w:rsid w:val="32D66B44"/>
    <w:rsid w:val="32EB1476"/>
    <w:rsid w:val="32FD4C9D"/>
    <w:rsid w:val="3307064A"/>
    <w:rsid w:val="33590AD6"/>
    <w:rsid w:val="33680739"/>
    <w:rsid w:val="33896EE1"/>
    <w:rsid w:val="339D540B"/>
    <w:rsid w:val="33B26438"/>
    <w:rsid w:val="33DF56D7"/>
    <w:rsid w:val="33F614CC"/>
    <w:rsid w:val="33FA18C0"/>
    <w:rsid w:val="34046622"/>
    <w:rsid w:val="34056568"/>
    <w:rsid w:val="34336644"/>
    <w:rsid w:val="34364C08"/>
    <w:rsid w:val="3453493C"/>
    <w:rsid w:val="34F6551E"/>
    <w:rsid w:val="350A3B0B"/>
    <w:rsid w:val="351F745D"/>
    <w:rsid w:val="35234AC0"/>
    <w:rsid w:val="354B6EE5"/>
    <w:rsid w:val="356E638F"/>
    <w:rsid w:val="35B53E09"/>
    <w:rsid w:val="35BE0B40"/>
    <w:rsid w:val="36005E25"/>
    <w:rsid w:val="360D1CB0"/>
    <w:rsid w:val="36300FF3"/>
    <w:rsid w:val="36771BA1"/>
    <w:rsid w:val="368734D4"/>
    <w:rsid w:val="368E76EE"/>
    <w:rsid w:val="36A27FE9"/>
    <w:rsid w:val="36AF3103"/>
    <w:rsid w:val="36BA2093"/>
    <w:rsid w:val="36C726DC"/>
    <w:rsid w:val="36F8714B"/>
    <w:rsid w:val="373C3AAF"/>
    <w:rsid w:val="3757121F"/>
    <w:rsid w:val="3768578B"/>
    <w:rsid w:val="379801D0"/>
    <w:rsid w:val="37A75B88"/>
    <w:rsid w:val="37B962F4"/>
    <w:rsid w:val="37CB2218"/>
    <w:rsid w:val="37E40B8A"/>
    <w:rsid w:val="37ED3FFC"/>
    <w:rsid w:val="380729ED"/>
    <w:rsid w:val="381E7EEB"/>
    <w:rsid w:val="381F1BC2"/>
    <w:rsid w:val="39343BEA"/>
    <w:rsid w:val="396B35F2"/>
    <w:rsid w:val="39922270"/>
    <w:rsid w:val="39954300"/>
    <w:rsid w:val="399F745E"/>
    <w:rsid w:val="39A1385A"/>
    <w:rsid w:val="39F01641"/>
    <w:rsid w:val="3A1A0D19"/>
    <w:rsid w:val="3A537A35"/>
    <w:rsid w:val="3A5E4C24"/>
    <w:rsid w:val="3A6D5700"/>
    <w:rsid w:val="3A8A06D2"/>
    <w:rsid w:val="3AC7206B"/>
    <w:rsid w:val="3AE40EFC"/>
    <w:rsid w:val="3AFE3AA8"/>
    <w:rsid w:val="3B58781C"/>
    <w:rsid w:val="3B603FB5"/>
    <w:rsid w:val="3B7F4E52"/>
    <w:rsid w:val="3B9C1EA7"/>
    <w:rsid w:val="3BF3545F"/>
    <w:rsid w:val="3C074F53"/>
    <w:rsid w:val="3C1063F2"/>
    <w:rsid w:val="3C1A7543"/>
    <w:rsid w:val="3C2310A0"/>
    <w:rsid w:val="3C3F1C5A"/>
    <w:rsid w:val="3C434DC6"/>
    <w:rsid w:val="3C5250C0"/>
    <w:rsid w:val="3C605616"/>
    <w:rsid w:val="3D103642"/>
    <w:rsid w:val="3D307460"/>
    <w:rsid w:val="3D336A22"/>
    <w:rsid w:val="3D4358D5"/>
    <w:rsid w:val="3D815A91"/>
    <w:rsid w:val="3D935590"/>
    <w:rsid w:val="3DDE0AF1"/>
    <w:rsid w:val="3E0B0C1F"/>
    <w:rsid w:val="3E467EA9"/>
    <w:rsid w:val="3E5A2E04"/>
    <w:rsid w:val="3E902962"/>
    <w:rsid w:val="3E9E3989"/>
    <w:rsid w:val="3EB4066C"/>
    <w:rsid w:val="3EDF1821"/>
    <w:rsid w:val="3F051FBF"/>
    <w:rsid w:val="3F4643A3"/>
    <w:rsid w:val="3F4B08A0"/>
    <w:rsid w:val="3F7C3208"/>
    <w:rsid w:val="3F890995"/>
    <w:rsid w:val="3F9457EA"/>
    <w:rsid w:val="3FAB3EFB"/>
    <w:rsid w:val="3FFD02C3"/>
    <w:rsid w:val="4071000B"/>
    <w:rsid w:val="408E2A02"/>
    <w:rsid w:val="40F34CBE"/>
    <w:rsid w:val="411246CC"/>
    <w:rsid w:val="411B580C"/>
    <w:rsid w:val="41720FB5"/>
    <w:rsid w:val="41B66084"/>
    <w:rsid w:val="41E07D3E"/>
    <w:rsid w:val="42876CE2"/>
    <w:rsid w:val="428D6B9F"/>
    <w:rsid w:val="428E4701"/>
    <w:rsid w:val="42D36040"/>
    <w:rsid w:val="42F869F2"/>
    <w:rsid w:val="436172F4"/>
    <w:rsid w:val="43AD6589"/>
    <w:rsid w:val="44B813D4"/>
    <w:rsid w:val="44E6598E"/>
    <w:rsid w:val="44F70EBD"/>
    <w:rsid w:val="45042FAA"/>
    <w:rsid w:val="4507013A"/>
    <w:rsid w:val="453C67C3"/>
    <w:rsid w:val="455C1937"/>
    <w:rsid w:val="45790A74"/>
    <w:rsid w:val="458F7E0C"/>
    <w:rsid w:val="459B600B"/>
    <w:rsid w:val="46047F8E"/>
    <w:rsid w:val="461A28EF"/>
    <w:rsid w:val="466A72CE"/>
    <w:rsid w:val="46975DF4"/>
    <w:rsid w:val="47060224"/>
    <w:rsid w:val="472B0583"/>
    <w:rsid w:val="4766461F"/>
    <w:rsid w:val="477766D9"/>
    <w:rsid w:val="477C40B7"/>
    <w:rsid w:val="48194A85"/>
    <w:rsid w:val="48495DFF"/>
    <w:rsid w:val="48575D8F"/>
    <w:rsid w:val="489565B3"/>
    <w:rsid w:val="48A13DC8"/>
    <w:rsid w:val="48AD4CBD"/>
    <w:rsid w:val="48AD4E73"/>
    <w:rsid w:val="48B337FF"/>
    <w:rsid w:val="48B70D11"/>
    <w:rsid w:val="48EB7FCA"/>
    <w:rsid w:val="49086CBA"/>
    <w:rsid w:val="490E45BC"/>
    <w:rsid w:val="49316F70"/>
    <w:rsid w:val="493368FD"/>
    <w:rsid w:val="49347C3B"/>
    <w:rsid w:val="49365E0F"/>
    <w:rsid w:val="49B02E7D"/>
    <w:rsid w:val="49B31F01"/>
    <w:rsid w:val="49B45646"/>
    <w:rsid w:val="49BB4089"/>
    <w:rsid w:val="49C97DEE"/>
    <w:rsid w:val="49DB109C"/>
    <w:rsid w:val="4A1A2C2A"/>
    <w:rsid w:val="4A2420E4"/>
    <w:rsid w:val="4A352F2C"/>
    <w:rsid w:val="4A433A00"/>
    <w:rsid w:val="4A886551"/>
    <w:rsid w:val="4A914D76"/>
    <w:rsid w:val="4AAD1308"/>
    <w:rsid w:val="4AD82C70"/>
    <w:rsid w:val="4AFE12AB"/>
    <w:rsid w:val="4B050440"/>
    <w:rsid w:val="4B1D01E3"/>
    <w:rsid w:val="4B6D0130"/>
    <w:rsid w:val="4B926BE7"/>
    <w:rsid w:val="4BBE0A90"/>
    <w:rsid w:val="4BCC2B87"/>
    <w:rsid w:val="4BDD7BA7"/>
    <w:rsid w:val="4CBC7AF3"/>
    <w:rsid w:val="4D8D33B6"/>
    <w:rsid w:val="4DC64B62"/>
    <w:rsid w:val="4DE312D8"/>
    <w:rsid w:val="4DF94F37"/>
    <w:rsid w:val="4E3E6DEE"/>
    <w:rsid w:val="4EDE49FA"/>
    <w:rsid w:val="4F1801C5"/>
    <w:rsid w:val="4F1815D8"/>
    <w:rsid w:val="4F312689"/>
    <w:rsid w:val="4FA17635"/>
    <w:rsid w:val="4FBE7097"/>
    <w:rsid w:val="500777AE"/>
    <w:rsid w:val="503F15BF"/>
    <w:rsid w:val="50855379"/>
    <w:rsid w:val="50EA5564"/>
    <w:rsid w:val="516701F0"/>
    <w:rsid w:val="516E5741"/>
    <w:rsid w:val="51894111"/>
    <w:rsid w:val="51994ECA"/>
    <w:rsid w:val="51A72D56"/>
    <w:rsid w:val="52154F6C"/>
    <w:rsid w:val="522B75E8"/>
    <w:rsid w:val="52CB2081"/>
    <w:rsid w:val="52E01E33"/>
    <w:rsid w:val="52EA504C"/>
    <w:rsid w:val="52EF06B7"/>
    <w:rsid w:val="53091D0F"/>
    <w:rsid w:val="5373420A"/>
    <w:rsid w:val="53B31FFA"/>
    <w:rsid w:val="54083B29"/>
    <w:rsid w:val="542B0171"/>
    <w:rsid w:val="54F2041B"/>
    <w:rsid w:val="55320F1C"/>
    <w:rsid w:val="554C53C5"/>
    <w:rsid w:val="555016E8"/>
    <w:rsid w:val="556C6D70"/>
    <w:rsid w:val="559F537E"/>
    <w:rsid w:val="55E5390A"/>
    <w:rsid w:val="560D34CE"/>
    <w:rsid w:val="563F39B0"/>
    <w:rsid w:val="566470A3"/>
    <w:rsid w:val="568E6439"/>
    <w:rsid w:val="56D55E16"/>
    <w:rsid w:val="56D72F63"/>
    <w:rsid w:val="56D737F9"/>
    <w:rsid w:val="56E218A8"/>
    <w:rsid w:val="570E17B8"/>
    <w:rsid w:val="57131414"/>
    <w:rsid w:val="571F09D2"/>
    <w:rsid w:val="5727290A"/>
    <w:rsid w:val="57932A23"/>
    <w:rsid w:val="581770D7"/>
    <w:rsid w:val="58374347"/>
    <w:rsid w:val="58457CD0"/>
    <w:rsid w:val="585711A2"/>
    <w:rsid w:val="58C92183"/>
    <w:rsid w:val="59277154"/>
    <w:rsid w:val="593006CE"/>
    <w:rsid w:val="593A20E1"/>
    <w:rsid w:val="59771406"/>
    <w:rsid w:val="59AA7659"/>
    <w:rsid w:val="59B212B6"/>
    <w:rsid w:val="59E446EB"/>
    <w:rsid w:val="5A0370DE"/>
    <w:rsid w:val="5A0606CA"/>
    <w:rsid w:val="5A0614BF"/>
    <w:rsid w:val="5A3B14EF"/>
    <w:rsid w:val="5A6F6D99"/>
    <w:rsid w:val="5AB242ED"/>
    <w:rsid w:val="5AC74DF8"/>
    <w:rsid w:val="5ADF17A9"/>
    <w:rsid w:val="5AFC6067"/>
    <w:rsid w:val="5B226321"/>
    <w:rsid w:val="5B2630E4"/>
    <w:rsid w:val="5B314463"/>
    <w:rsid w:val="5B751975"/>
    <w:rsid w:val="5B772776"/>
    <w:rsid w:val="5BAD7C06"/>
    <w:rsid w:val="5BB81099"/>
    <w:rsid w:val="5BDE576D"/>
    <w:rsid w:val="5C280A4D"/>
    <w:rsid w:val="5C475CF4"/>
    <w:rsid w:val="5C6A7000"/>
    <w:rsid w:val="5D040FCE"/>
    <w:rsid w:val="5D236E89"/>
    <w:rsid w:val="5D4D5F01"/>
    <w:rsid w:val="5D6515BE"/>
    <w:rsid w:val="5D677EDE"/>
    <w:rsid w:val="5D7B5F87"/>
    <w:rsid w:val="5D870C6B"/>
    <w:rsid w:val="5E053ECD"/>
    <w:rsid w:val="5E1C56A1"/>
    <w:rsid w:val="5E240CCF"/>
    <w:rsid w:val="5E372C78"/>
    <w:rsid w:val="5E3767E4"/>
    <w:rsid w:val="5E4C4C10"/>
    <w:rsid w:val="5E68756F"/>
    <w:rsid w:val="5E7F0E92"/>
    <w:rsid w:val="5E922FD2"/>
    <w:rsid w:val="5EA80A59"/>
    <w:rsid w:val="5EB620AD"/>
    <w:rsid w:val="5ECD7C67"/>
    <w:rsid w:val="5F120CCD"/>
    <w:rsid w:val="5F4132BE"/>
    <w:rsid w:val="5F544D41"/>
    <w:rsid w:val="5FAA6092"/>
    <w:rsid w:val="5FF5327D"/>
    <w:rsid w:val="5FF94530"/>
    <w:rsid w:val="600F2268"/>
    <w:rsid w:val="601B5081"/>
    <w:rsid w:val="60966B35"/>
    <w:rsid w:val="60A725D1"/>
    <w:rsid w:val="60AC408B"/>
    <w:rsid w:val="60BA368F"/>
    <w:rsid w:val="6171137E"/>
    <w:rsid w:val="620F26F9"/>
    <w:rsid w:val="621D05DD"/>
    <w:rsid w:val="626A09ED"/>
    <w:rsid w:val="626C7A56"/>
    <w:rsid w:val="6300246C"/>
    <w:rsid w:val="630C5CCA"/>
    <w:rsid w:val="632704EF"/>
    <w:rsid w:val="6356208C"/>
    <w:rsid w:val="635E5215"/>
    <w:rsid w:val="63604CB9"/>
    <w:rsid w:val="638559B0"/>
    <w:rsid w:val="63C3663B"/>
    <w:rsid w:val="644F42C7"/>
    <w:rsid w:val="64B11C70"/>
    <w:rsid w:val="64D92503"/>
    <w:rsid w:val="64E536C8"/>
    <w:rsid w:val="655C559A"/>
    <w:rsid w:val="65C5024C"/>
    <w:rsid w:val="65C5572A"/>
    <w:rsid w:val="65D26511"/>
    <w:rsid w:val="65F17A91"/>
    <w:rsid w:val="66052E26"/>
    <w:rsid w:val="660E452A"/>
    <w:rsid w:val="66172B3B"/>
    <w:rsid w:val="6646463A"/>
    <w:rsid w:val="664967D6"/>
    <w:rsid w:val="665F2A22"/>
    <w:rsid w:val="666A19E3"/>
    <w:rsid w:val="66717623"/>
    <w:rsid w:val="66890C0F"/>
    <w:rsid w:val="66A00B1A"/>
    <w:rsid w:val="671F493B"/>
    <w:rsid w:val="675A5CEE"/>
    <w:rsid w:val="6771251F"/>
    <w:rsid w:val="677F0F92"/>
    <w:rsid w:val="678D0D6C"/>
    <w:rsid w:val="67912D2E"/>
    <w:rsid w:val="67CE5306"/>
    <w:rsid w:val="67E66902"/>
    <w:rsid w:val="683536BE"/>
    <w:rsid w:val="68656D1C"/>
    <w:rsid w:val="689F4499"/>
    <w:rsid w:val="68B8495E"/>
    <w:rsid w:val="68BD7FAB"/>
    <w:rsid w:val="68EE5B8A"/>
    <w:rsid w:val="6903359D"/>
    <w:rsid w:val="69044CCB"/>
    <w:rsid w:val="695503E5"/>
    <w:rsid w:val="695E6E70"/>
    <w:rsid w:val="696F7727"/>
    <w:rsid w:val="69761B48"/>
    <w:rsid w:val="69826F10"/>
    <w:rsid w:val="69A00347"/>
    <w:rsid w:val="69F84AD5"/>
    <w:rsid w:val="6A086555"/>
    <w:rsid w:val="6A291D77"/>
    <w:rsid w:val="6A294057"/>
    <w:rsid w:val="6A311144"/>
    <w:rsid w:val="6A691C4C"/>
    <w:rsid w:val="6A826D0C"/>
    <w:rsid w:val="6AA95198"/>
    <w:rsid w:val="6AC978EB"/>
    <w:rsid w:val="6AFE0FD5"/>
    <w:rsid w:val="6B1222ED"/>
    <w:rsid w:val="6B363DC9"/>
    <w:rsid w:val="6B710AE9"/>
    <w:rsid w:val="6B770B4F"/>
    <w:rsid w:val="6BB35FF6"/>
    <w:rsid w:val="6BD7311B"/>
    <w:rsid w:val="6C0549E5"/>
    <w:rsid w:val="6C1765A4"/>
    <w:rsid w:val="6C3F19FF"/>
    <w:rsid w:val="6C3F4EF1"/>
    <w:rsid w:val="6C520153"/>
    <w:rsid w:val="6C83461C"/>
    <w:rsid w:val="6C8E6023"/>
    <w:rsid w:val="6D2A1711"/>
    <w:rsid w:val="6D2C2012"/>
    <w:rsid w:val="6D465AD5"/>
    <w:rsid w:val="6D47061C"/>
    <w:rsid w:val="6D612C36"/>
    <w:rsid w:val="6DAC7479"/>
    <w:rsid w:val="6E0E0CD7"/>
    <w:rsid w:val="6E3178C0"/>
    <w:rsid w:val="6E6733A0"/>
    <w:rsid w:val="6E753AC9"/>
    <w:rsid w:val="6EAB3C78"/>
    <w:rsid w:val="6EBE56B6"/>
    <w:rsid w:val="6ECF7E2D"/>
    <w:rsid w:val="6F764825"/>
    <w:rsid w:val="6F7E0BF8"/>
    <w:rsid w:val="6FC11EA3"/>
    <w:rsid w:val="6FC42292"/>
    <w:rsid w:val="6FE5761E"/>
    <w:rsid w:val="6FFA5CC0"/>
    <w:rsid w:val="70241CE7"/>
    <w:rsid w:val="705A492B"/>
    <w:rsid w:val="70B054D2"/>
    <w:rsid w:val="70E138DD"/>
    <w:rsid w:val="713056CE"/>
    <w:rsid w:val="71435060"/>
    <w:rsid w:val="715F193C"/>
    <w:rsid w:val="71B804AF"/>
    <w:rsid w:val="71B92164"/>
    <w:rsid w:val="71BD5126"/>
    <w:rsid w:val="71E04DB2"/>
    <w:rsid w:val="71FE5418"/>
    <w:rsid w:val="72050688"/>
    <w:rsid w:val="72315F52"/>
    <w:rsid w:val="72367718"/>
    <w:rsid w:val="72380C91"/>
    <w:rsid w:val="72912A35"/>
    <w:rsid w:val="72933FAE"/>
    <w:rsid w:val="72FC3A72"/>
    <w:rsid w:val="73036065"/>
    <w:rsid w:val="73194E17"/>
    <w:rsid w:val="73247AB1"/>
    <w:rsid w:val="73610D05"/>
    <w:rsid w:val="737E32EA"/>
    <w:rsid w:val="740F0DF5"/>
    <w:rsid w:val="741C2FF0"/>
    <w:rsid w:val="74207BDF"/>
    <w:rsid w:val="743A788B"/>
    <w:rsid w:val="74704AA1"/>
    <w:rsid w:val="74BB2B5E"/>
    <w:rsid w:val="74FF73E9"/>
    <w:rsid w:val="752A6035"/>
    <w:rsid w:val="75491A51"/>
    <w:rsid w:val="75647827"/>
    <w:rsid w:val="757D656B"/>
    <w:rsid w:val="75974B37"/>
    <w:rsid w:val="759F5B15"/>
    <w:rsid w:val="75A3300B"/>
    <w:rsid w:val="75CD4430"/>
    <w:rsid w:val="76105F0C"/>
    <w:rsid w:val="76176FE0"/>
    <w:rsid w:val="762E3465"/>
    <w:rsid w:val="76692FDA"/>
    <w:rsid w:val="766E7E14"/>
    <w:rsid w:val="76DE7C83"/>
    <w:rsid w:val="77065E4C"/>
    <w:rsid w:val="773735B1"/>
    <w:rsid w:val="774723A6"/>
    <w:rsid w:val="775533DD"/>
    <w:rsid w:val="775943C5"/>
    <w:rsid w:val="775B68EA"/>
    <w:rsid w:val="775F34D3"/>
    <w:rsid w:val="77667943"/>
    <w:rsid w:val="777628C0"/>
    <w:rsid w:val="777E57F6"/>
    <w:rsid w:val="779F71D5"/>
    <w:rsid w:val="77EF2BD0"/>
    <w:rsid w:val="7814751C"/>
    <w:rsid w:val="782B00BB"/>
    <w:rsid w:val="782C7998"/>
    <w:rsid w:val="783511C6"/>
    <w:rsid w:val="783E35D1"/>
    <w:rsid w:val="78567579"/>
    <w:rsid w:val="78793308"/>
    <w:rsid w:val="78A334D8"/>
    <w:rsid w:val="78AF121B"/>
    <w:rsid w:val="78B402A3"/>
    <w:rsid w:val="791D52BE"/>
    <w:rsid w:val="793C4C56"/>
    <w:rsid w:val="79407CD2"/>
    <w:rsid w:val="79416B9B"/>
    <w:rsid w:val="795F3706"/>
    <w:rsid w:val="7975290A"/>
    <w:rsid w:val="797D719C"/>
    <w:rsid w:val="799D4020"/>
    <w:rsid w:val="79B53B29"/>
    <w:rsid w:val="79CF4143"/>
    <w:rsid w:val="7A5B7E7C"/>
    <w:rsid w:val="7A8E5211"/>
    <w:rsid w:val="7AA3348F"/>
    <w:rsid w:val="7AA50366"/>
    <w:rsid w:val="7ACA64B3"/>
    <w:rsid w:val="7AEA7832"/>
    <w:rsid w:val="7B022DCE"/>
    <w:rsid w:val="7B086666"/>
    <w:rsid w:val="7B355345"/>
    <w:rsid w:val="7B6A606C"/>
    <w:rsid w:val="7B825CBD"/>
    <w:rsid w:val="7BE12488"/>
    <w:rsid w:val="7C237204"/>
    <w:rsid w:val="7C9937EB"/>
    <w:rsid w:val="7CFB256C"/>
    <w:rsid w:val="7D277E87"/>
    <w:rsid w:val="7D2A53A6"/>
    <w:rsid w:val="7D2F7F78"/>
    <w:rsid w:val="7D4E1AA1"/>
    <w:rsid w:val="7D5B587B"/>
    <w:rsid w:val="7D666919"/>
    <w:rsid w:val="7D6774DC"/>
    <w:rsid w:val="7D685393"/>
    <w:rsid w:val="7D7817E9"/>
    <w:rsid w:val="7DA63EE4"/>
    <w:rsid w:val="7DF10ED8"/>
    <w:rsid w:val="7DFF5F32"/>
    <w:rsid w:val="7E2122B0"/>
    <w:rsid w:val="7E507FA2"/>
    <w:rsid w:val="7E5836A3"/>
    <w:rsid w:val="7E667BD9"/>
    <w:rsid w:val="7E694F12"/>
    <w:rsid w:val="7EBB7543"/>
    <w:rsid w:val="7EC564AB"/>
    <w:rsid w:val="7ECB430D"/>
    <w:rsid w:val="7EF32DA5"/>
    <w:rsid w:val="7F0B3ECA"/>
    <w:rsid w:val="7F330CBF"/>
    <w:rsid w:val="7F4D29CA"/>
    <w:rsid w:val="7F8F26EA"/>
    <w:rsid w:val="7FEB046D"/>
    <w:rsid w:val="7FEC5437"/>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2"/>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2"/>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 w:type="paragraph" w:customStyle="1" w:styleId="75">
    <w:name w:val="Body Text First Indent"/>
    <w:basedOn w:val="8"/>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24</Pages>
  <Words>5879</Words>
  <Characters>6102</Characters>
  <Lines>30</Lines>
  <Paragraphs>63</Paragraphs>
  <TotalTime>66</TotalTime>
  <ScaleCrop>false</ScaleCrop>
  <LinksUpToDate>false</LinksUpToDate>
  <CharactersWithSpaces>6309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萌萌噠</cp:lastModifiedBy>
  <cp:lastPrinted>2025-04-03T08:12:00Z</cp:lastPrinted>
  <dcterms:modified xsi:type="dcterms:W3CDTF">2025-10-27T07:55:20Z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678EF2629F024140A2B09C81D88D9611_13</vt:lpwstr>
  </property>
  <property fmtid="{D5CDD505-2E9C-101B-9397-08002B2CF9AE}" pid="4" name="KSOTemplateDocerSaveRecord">
    <vt:lpwstr>eyJoZGlkIjoiYzgzZTc0ZGM5ODYzYTA0Zjk2MDQ0M2JlNWFiODg0NDciLCJ1c2VySWQiOiI4NDIwNTI3OTIifQ==</vt:lpwstr>
  </property>
</Properties>
</file>