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FCCCBF">
      <w:pPr>
        <w:widowControl w:val="0"/>
        <w:adjustRightInd w:val="0"/>
        <w:snapToGrid w:val="0"/>
        <w:spacing w:line="52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附件1</w:t>
      </w:r>
    </w:p>
    <w:p w14:paraId="7DBDC555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报价单</w:t>
      </w:r>
    </w:p>
    <w:p w14:paraId="7CFE0E95">
      <w:pPr>
        <w:spacing w:line="560" w:lineRule="exact"/>
        <w:jc w:val="center"/>
        <w:rPr>
          <w:rFonts w:ascii="仿宋_GB2312" w:hAnsi="仿宋" w:eastAsia="仿宋_GB2312" w:cs="仿宋"/>
          <w:b/>
          <w:sz w:val="32"/>
          <w:szCs w:val="32"/>
        </w:rPr>
      </w:pPr>
    </w:p>
    <w:tbl>
      <w:tblPr>
        <w:tblStyle w:val="10"/>
        <w:tblW w:w="8683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28"/>
        <w:gridCol w:w="5355"/>
      </w:tblGrid>
      <w:tr w14:paraId="2A338B0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82" w:hRule="exact"/>
        </w:trPr>
        <w:tc>
          <w:tcPr>
            <w:tcW w:w="3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985805">
            <w:pPr>
              <w:spacing w:line="56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lang w:bidi="ar"/>
              </w:rPr>
              <w:t>项目名称</w:t>
            </w:r>
          </w:p>
        </w:tc>
        <w:tc>
          <w:tcPr>
            <w:tcW w:w="5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2A7ED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许昌市新兴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路快速化提升改造项目初步设计方案经济性审查意见编制服务</w:t>
            </w:r>
          </w:p>
          <w:p w14:paraId="1BDD1886">
            <w:pPr>
              <w:spacing w:line="480" w:lineRule="exact"/>
              <w:jc w:val="left"/>
              <w:textAlignment w:val="center"/>
              <w:rPr>
                <w:rFonts w:ascii="仿宋_GB2312" w:hAnsi="仿宋_GB2312" w:eastAsia="仿宋_GB2312" w:cs="仿宋_GB2312"/>
                <w:bCs/>
                <w:color w:val="000000"/>
                <w:sz w:val="30"/>
                <w:szCs w:val="30"/>
              </w:rPr>
            </w:pPr>
          </w:p>
        </w:tc>
      </w:tr>
      <w:tr w14:paraId="0E1F5A5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exact"/>
        </w:trPr>
        <w:tc>
          <w:tcPr>
            <w:tcW w:w="332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96BC61">
            <w:pPr>
              <w:spacing w:line="56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lang w:bidi="ar"/>
              </w:rPr>
              <w:t>申请人</w:t>
            </w:r>
          </w:p>
        </w:tc>
        <w:tc>
          <w:tcPr>
            <w:tcW w:w="5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BF52D5">
            <w:pPr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sz w:val="32"/>
                <w:szCs w:val="32"/>
              </w:rPr>
              <w:t>（公司名称***）</w:t>
            </w:r>
          </w:p>
        </w:tc>
      </w:tr>
      <w:tr w14:paraId="3511FEE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exact"/>
        </w:trPr>
        <w:tc>
          <w:tcPr>
            <w:tcW w:w="3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C5B582">
            <w:pPr>
              <w:spacing w:line="56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lang w:bidi="ar"/>
              </w:rPr>
              <w:t>申请人资质</w:t>
            </w:r>
          </w:p>
        </w:tc>
        <w:tc>
          <w:tcPr>
            <w:tcW w:w="5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8D540E">
            <w:pPr>
              <w:spacing w:line="56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32"/>
                <w:szCs w:val="32"/>
              </w:rPr>
            </w:pPr>
          </w:p>
        </w:tc>
      </w:tr>
      <w:tr w14:paraId="2A17989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exact"/>
        </w:trPr>
        <w:tc>
          <w:tcPr>
            <w:tcW w:w="3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349E29">
            <w:pPr>
              <w:spacing w:line="56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lang w:bidi="ar"/>
              </w:rPr>
              <w:t>项目负责人（职务）</w:t>
            </w:r>
          </w:p>
        </w:tc>
        <w:tc>
          <w:tcPr>
            <w:tcW w:w="5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64A0FC">
            <w:pPr>
              <w:spacing w:line="56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32"/>
                <w:szCs w:val="32"/>
              </w:rPr>
            </w:pPr>
          </w:p>
        </w:tc>
      </w:tr>
      <w:tr w14:paraId="78C999E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exact"/>
        </w:trPr>
        <w:tc>
          <w:tcPr>
            <w:tcW w:w="3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8BD11F">
            <w:pPr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lang w:bidi="ar"/>
              </w:rPr>
              <w:t>项目工作内容</w:t>
            </w:r>
          </w:p>
        </w:tc>
        <w:tc>
          <w:tcPr>
            <w:tcW w:w="5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BB4FC2">
            <w:pPr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lang w:bidi="ar"/>
              </w:rPr>
            </w:pPr>
          </w:p>
        </w:tc>
      </w:tr>
      <w:tr w14:paraId="6A9146D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39" w:hRule="exact"/>
        </w:trPr>
        <w:tc>
          <w:tcPr>
            <w:tcW w:w="3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B59517">
            <w:pPr>
              <w:spacing w:line="56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lang w:bidi="ar"/>
              </w:rPr>
              <w:t>报价</w:t>
            </w:r>
          </w:p>
        </w:tc>
        <w:tc>
          <w:tcPr>
            <w:tcW w:w="5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28C069">
            <w:pPr>
              <w:spacing w:line="5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lang w:val="en-US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压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减金额占工程造价的比例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与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设计单位委托服务费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的乘积*比选费率</w:t>
            </w:r>
          </w:p>
        </w:tc>
      </w:tr>
    </w:tbl>
    <w:p w14:paraId="74921ACD">
      <w:pPr>
        <w:pStyle w:val="2"/>
        <w:numPr>
          <w:ilvl w:val="0"/>
          <w:numId w:val="0"/>
        </w:numPr>
        <w:jc w:val="righ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年    月    日</w:t>
      </w:r>
    </w:p>
    <w:p w14:paraId="785158F7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79AEC72F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br w:type="page"/>
      </w:r>
      <w:r>
        <w:rPr>
          <w:rFonts w:hint="eastAsia" w:ascii="仿宋_GB2312" w:hAnsi="仿宋_GB2312" w:eastAsia="仿宋_GB2312" w:cs="仿宋_GB2312"/>
          <w:sz w:val="32"/>
          <w:szCs w:val="32"/>
        </w:rPr>
        <w:t>附件2</w:t>
      </w:r>
    </w:p>
    <w:p w14:paraId="70B39C88">
      <w:pPr>
        <w:pStyle w:val="7"/>
        <w:contextualSpacing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zh-CN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zh-CN"/>
        </w:rPr>
        <w:t>评标标准</w:t>
      </w:r>
    </w:p>
    <w:p w14:paraId="31AFC0FA">
      <w:pPr>
        <w:widowControl w:val="0"/>
        <w:spacing w:line="56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/>
        </w:rPr>
        <w:t>一、资格审查</w:t>
      </w:r>
    </w:p>
    <w:p w14:paraId="31FEE9AF">
      <w:pPr>
        <w:widowControl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FF0000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评审小组对申请人资格进行检查。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确定符合资格的</w:t>
      </w:r>
      <w:r>
        <w:rPr>
          <w:rFonts w:hint="eastAsia" w:ascii="仿宋_GB2312" w:hAnsi="仿宋_GB2312" w:eastAsia="仿宋_GB2312" w:cs="仿宋_GB2312"/>
          <w:sz w:val="32"/>
          <w:szCs w:val="32"/>
        </w:rPr>
        <w:t>申请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人不少于3家后对投标文件进行符合性审查，</w:t>
      </w:r>
      <w:r>
        <w:rPr>
          <w:rFonts w:hint="eastAsia" w:ascii="仿宋_GB2312" w:hAnsi="仿宋_GB2312" w:eastAsia="仿宋_GB2312" w:cs="仿宋_GB2312"/>
          <w:sz w:val="32"/>
          <w:szCs w:val="32"/>
        </w:rPr>
        <w:t>少于三家则本次评标过程无效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。</w:t>
      </w:r>
    </w:p>
    <w:p w14:paraId="7C91820E">
      <w:pPr>
        <w:widowControl w:val="0"/>
        <w:spacing w:line="56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二、评审</w:t>
      </w:r>
    </w:p>
    <w:p w14:paraId="08DAB905">
      <w:pPr>
        <w:widowControl w:val="0"/>
        <w:spacing w:line="56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/>
        </w:rPr>
        <w:t>（一）评审方法</w:t>
      </w:r>
    </w:p>
    <w:p w14:paraId="6E4A23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ind w:left="0" w:leftChars="0" w:right="0" w:rightChars="0" w:firstLine="640" w:firstLineChars="200"/>
        <w:jc w:val="both"/>
        <w:rPr>
          <w:rFonts w:hint="default" w:eastAsia="仿宋_GB2312" w:cs="Times New Roman"/>
          <w:sz w:val="32"/>
          <w:szCs w:val="32"/>
          <w:lang w:val="en-US" w:eastAsia="zh-CN"/>
        </w:rPr>
      </w:pPr>
      <w:r>
        <w:rPr>
          <w:rFonts w:eastAsia="仿宋_GB2312" w:cs="Times New Roman"/>
          <w:sz w:val="32"/>
          <w:szCs w:val="32"/>
        </w:rPr>
        <w:t>本次招标采用综合评分法，总分为100分，其中报价分</w:t>
      </w:r>
      <w:r>
        <w:rPr>
          <w:rFonts w:hint="eastAsia" w:eastAsia="仿宋_GB2312" w:cs="Times New Roman"/>
          <w:sz w:val="32"/>
          <w:szCs w:val="32"/>
        </w:rPr>
        <w:t>30</w:t>
      </w:r>
      <w:r>
        <w:rPr>
          <w:rFonts w:eastAsia="仿宋_GB2312" w:cs="Times New Roman"/>
          <w:sz w:val="32"/>
          <w:szCs w:val="32"/>
        </w:rPr>
        <w:t>分，服务方案</w:t>
      </w:r>
      <w:r>
        <w:rPr>
          <w:rFonts w:hint="eastAsia" w:eastAsia="仿宋_GB2312" w:cs="Times New Roman"/>
          <w:sz w:val="32"/>
          <w:szCs w:val="32"/>
        </w:rPr>
        <w:t>30</w:t>
      </w:r>
      <w:r>
        <w:rPr>
          <w:rFonts w:eastAsia="仿宋_GB2312" w:cs="Times New Roman"/>
          <w:sz w:val="32"/>
          <w:szCs w:val="32"/>
        </w:rPr>
        <w:t>分，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商务部分40分（包含</w:t>
      </w:r>
      <w:r>
        <w:rPr>
          <w:rFonts w:eastAsia="仿宋_GB2312" w:cs="Times New Roman"/>
          <w:sz w:val="32"/>
          <w:szCs w:val="32"/>
        </w:rPr>
        <w:t>企业业绩</w:t>
      </w:r>
      <w:r>
        <w:rPr>
          <w:rFonts w:hint="eastAsia" w:eastAsia="仿宋_GB2312" w:cs="Times New Roman"/>
          <w:sz w:val="32"/>
          <w:szCs w:val="32"/>
          <w:lang w:eastAsia="zh-CN"/>
        </w:rPr>
        <w:t>、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管理机构、企业实力、荣誉等）。</w:t>
      </w:r>
    </w:p>
    <w:p w14:paraId="37834421">
      <w:pPr>
        <w:widowControl w:val="0"/>
        <w:spacing w:line="560" w:lineRule="exact"/>
        <w:ind w:firstLine="643" w:firstLineChars="200"/>
        <w:rPr>
          <w:rFonts w:hint="eastAsia"/>
          <w:lang w:val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/>
        </w:rPr>
        <w:t>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二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/>
        </w:rPr>
        <w:t>）评分办法</w:t>
      </w:r>
    </w:p>
    <w:p w14:paraId="3FD0B9FC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企业报价（30分）</w:t>
      </w:r>
    </w:p>
    <w:p w14:paraId="2729C0C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报价得分=评标基准价/报价*30</w:t>
      </w:r>
    </w:p>
    <w:p w14:paraId="1248D49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最低投标报价为评标基准价，报价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高于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压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减金额占工程造价的比例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与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设计单位委托服务费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乘积的</w:t>
      </w:r>
      <w:r>
        <w:rPr>
          <w:rFonts w:hint="eastAsia" w:ascii="仿宋_GB2312" w:hAnsi="仿宋_GB2312" w:eastAsia="仿宋_GB2312" w:cs="仿宋_GB2312"/>
          <w:sz w:val="32"/>
          <w:szCs w:val="32"/>
        </w:rPr>
        <w:t>为无效报价。</w:t>
      </w:r>
    </w:p>
    <w:p w14:paraId="735C95B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服务方案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0分）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 xml:space="preserve"> </w:t>
      </w:r>
    </w:p>
    <w:p w14:paraId="345FC00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）阐述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项目初步设计方案复审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的工作内容、工作重点、工作方法和工作流程（1、对本项目理解深入、思路清晰、勘察、方案可行性强得1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分；2、对本项目理解较为深入、思路较为清晰、方案基本可行得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分；3、对本项目有一定的理解、思路一般、方案针对性和可操作性一般得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分）；</w:t>
      </w:r>
    </w:p>
    <w:p w14:paraId="5E35CC3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阐述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项目初步设计方案复审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过程中的质量承诺及保证措施（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质量管理体系完善、保证措施科学、合理得10分；2、质量管理体系较完善、保证措施可行得7分；3、质量管理体系简单、保证措施一般得3分）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；</w:t>
      </w:r>
    </w:p>
    <w:p w14:paraId="0F1BB3E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cs="Times New Roman"/>
          <w:color w:val="000000"/>
          <w:kern w:val="0"/>
          <w:sz w:val="28"/>
          <w:szCs w:val="28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服务周期保障方案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-5分）</w:t>
      </w:r>
      <w:r>
        <w:rPr>
          <w:rFonts w:hint="default" w:ascii="Times New Roman" w:hAnsi="Times New Roman" w:cs="Times New Roman"/>
          <w:color w:val="000000"/>
          <w:kern w:val="0"/>
          <w:sz w:val="28"/>
          <w:szCs w:val="28"/>
          <w:highlight w:val="none"/>
          <w:lang w:val="en-US" w:eastAsia="zh-CN" w:bidi="ar"/>
        </w:rPr>
        <w:t>。</w:t>
      </w:r>
    </w:p>
    <w:p w14:paraId="591B0A0E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3、商务部分</w:t>
      </w:r>
    </w:p>
    <w:p w14:paraId="2808BAB5">
      <w:pPr>
        <w:numPr>
          <w:ilvl w:val="0"/>
          <w:numId w:val="0"/>
        </w:num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3.1 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企业业绩</w:t>
      </w:r>
      <w:r>
        <w:rPr>
          <w:rFonts w:ascii="Times New Roman" w:hAnsi="Times New Roman" w:eastAsia="仿宋_GB2312" w:cs="Times New Roman"/>
          <w:sz w:val="32"/>
          <w:szCs w:val="32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15</w:t>
      </w:r>
      <w:r>
        <w:rPr>
          <w:rFonts w:ascii="Times New Roman" w:hAnsi="Times New Roman" w:eastAsia="仿宋_GB2312" w:cs="Times New Roman"/>
          <w:sz w:val="32"/>
          <w:szCs w:val="32"/>
        </w:rPr>
        <w:t>分）</w:t>
      </w:r>
    </w:p>
    <w:p w14:paraId="3F3C543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近3年</w:t>
      </w:r>
      <w:r>
        <w:rPr>
          <w:rFonts w:hint="eastAsia" w:eastAsia="仿宋_GB2312" w:cs="Times New Roman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2022年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10月</w:t>
      </w:r>
      <w:r>
        <w:rPr>
          <w:rFonts w:hint="eastAsia" w:ascii="仿宋_GB2312" w:hAnsi="仿宋_GB2312" w:eastAsia="仿宋_GB2312" w:cs="仿宋_GB2312"/>
          <w:sz w:val="32"/>
          <w:szCs w:val="32"/>
        </w:rPr>
        <w:t>-202</w:t>
      </w:r>
      <w:r>
        <w:rPr>
          <w:rFonts w:ascii="仿宋_GB2312" w:hAnsi="仿宋_GB2312" w:eastAsia="仿宋_GB2312" w:cs="仿宋_GB2312"/>
          <w:sz w:val="32"/>
          <w:szCs w:val="32"/>
        </w:rPr>
        <w:t>5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10月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）</w:t>
      </w:r>
      <w:r>
        <w:rPr>
          <w:rFonts w:ascii="Times New Roman" w:hAnsi="Times New Roman" w:eastAsia="仿宋_GB2312" w:cs="Times New Roman"/>
          <w:sz w:val="32"/>
          <w:szCs w:val="32"/>
        </w:rPr>
        <w:t>承接过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类似项目的初步设计工作或者施工图预算编制或评审业绩的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，每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项得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分，本项最高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分。</w:t>
      </w:r>
      <w:r>
        <w:rPr>
          <w:rFonts w:ascii="Times New Roman" w:hAnsi="Times New Roman" w:eastAsia="仿宋_GB2312" w:cs="Times New Roman"/>
          <w:sz w:val="32"/>
          <w:szCs w:val="32"/>
        </w:rPr>
        <w:t>（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需提供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服务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  <w:t>合同或委托证明文件，合同以签订时间为准，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附复印件加盖公章</w:t>
      </w:r>
      <w:r>
        <w:rPr>
          <w:rFonts w:ascii="Times New Roman" w:hAnsi="Times New Roman" w:eastAsia="仿宋_GB2312" w:cs="Times New Roman"/>
          <w:sz w:val="32"/>
          <w:szCs w:val="32"/>
        </w:rPr>
        <w:t>）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。</w:t>
      </w:r>
    </w:p>
    <w:p w14:paraId="0FC2CF0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3.2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企业荣誉（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15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分）</w:t>
      </w:r>
    </w:p>
    <w:p w14:paraId="1A3D54B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ascii="Times New Roman" w:hAnsi="Times New Roman" w:eastAsia="仿宋_GB2312" w:cs="Times New Roman"/>
          <w:sz w:val="32"/>
          <w:szCs w:val="32"/>
        </w:rPr>
        <w:t>近3年</w:t>
      </w:r>
      <w:r>
        <w:rPr>
          <w:rFonts w:hint="eastAsia" w:eastAsia="仿宋_GB2312" w:cs="Times New Roman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2022年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10月</w:t>
      </w:r>
      <w:r>
        <w:rPr>
          <w:rFonts w:hint="eastAsia" w:ascii="仿宋_GB2312" w:hAnsi="仿宋_GB2312" w:eastAsia="仿宋_GB2312" w:cs="仿宋_GB2312"/>
          <w:sz w:val="32"/>
          <w:szCs w:val="32"/>
        </w:rPr>
        <w:t>-202</w:t>
      </w:r>
      <w:r>
        <w:rPr>
          <w:rFonts w:ascii="仿宋_GB2312" w:hAnsi="仿宋_GB2312" w:eastAsia="仿宋_GB2312" w:cs="仿宋_GB2312"/>
          <w:sz w:val="32"/>
          <w:szCs w:val="32"/>
        </w:rPr>
        <w:t>5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10月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）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  <w:t>以来获得过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市级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  <w:t>建设主管部门或行业协会颁发的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市政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公用工程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  <w:t>设计获奖证书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每项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得1分，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  <w:t>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部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  <w:t>级建设主管部门或行业协会颁发的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市政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公用工程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  <w:t>设计获奖证书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每项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  <w:t>得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  <w:t>分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国家级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  <w:t>主管部门或行业协会颁发的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市政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公用工程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  <w:t>设计获奖证书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每项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  <w:t>得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  <w:t>分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，本项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  <w:t>最高得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15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  <w:t>分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。</w:t>
      </w:r>
    </w:p>
    <w:p w14:paraId="40693FB7">
      <w:pPr>
        <w:numPr>
          <w:ilvl w:val="0"/>
          <w:numId w:val="0"/>
        </w:numPr>
        <w:spacing w:line="600" w:lineRule="exact"/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3.3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管理机构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10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分）</w:t>
      </w:r>
    </w:p>
    <w:p w14:paraId="7B41A3F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项目负责人具有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市政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相关专业高级及以上工程师的得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分；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项目人员配置中(除项目负责人以外)具有注册类的岩土专业、给水排水专业、结构专业、电气专业、道路专业、造价专业，每有一人得2分，本项最高得6分。</w:t>
      </w:r>
    </w:p>
    <w:p w14:paraId="0E731E16">
      <w:pPr>
        <w:widowControl w:val="0"/>
        <w:spacing w:line="580" w:lineRule="exact"/>
        <w:ind w:left="638" w:leftChars="304"/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/>
        </w:rPr>
        <w:t>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/>
        </w:rPr>
        <w:t>）推荐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中标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/>
        </w:rPr>
        <w:t>候选人</w:t>
      </w:r>
    </w:p>
    <w:p w14:paraId="15FBA12C">
      <w:pPr>
        <w:widowControl w:val="0"/>
        <w:spacing w:line="58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比选采用综合评分法，按照得分由高到低确定候选人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4F575476">
      <w:pPr>
        <w:pStyle w:val="8"/>
        <w:ind w:firstLine="320"/>
        <w:rPr>
          <w:rFonts w:hint="eastAsia" w:ascii="仿宋" w:hAnsi="仿宋" w:eastAsia="仿宋" w:cs="仿宋"/>
          <w:sz w:val="32"/>
          <w:szCs w:val="32"/>
        </w:rPr>
      </w:pPr>
    </w:p>
    <w:p w14:paraId="16CA28E7">
      <w:pPr>
        <w:pStyle w:val="9"/>
        <w:spacing w:before="100" w:after="100"/>
        <w:ind w:left="0" w:leftChars="0" w:firstLine="0" w:firstLineChars="0"/>
        <w:rPr>
          <w:rFonts w:hint="eastAsia" w:ascii="仿宋" w:hAnsi="仿宋" w:eastAsia="仿宋" w:cs="仿宋"/>
          <w:sz w:val="32"/>
          <w:szCs w:val="32"/>
        </w:rPr>
      </w:pPr>
    </w:p>
    <w:p w14:paraId="3F2523D3">
      <w:pPr>
        <w:pStyle w:val="9"/>
        <w:spacing w:before="100" w:after="100"/>
        <w:ind w:left="0" w:leftChars="0" w:firstLine="0" w:firstLineChars="0"/>
        <w:rPr>
          <w:rFonts w:hint="eastAsia" w:ascii="仿宋" w:hAnsi="仿宋" w:eastAsia="仿宋" w:cs="仿宋"/>
          <w:sz w:val="32"/>
          <w:szCs w:val="32"/>
        </w:rPr>
      </w:pPr>
    </w:p>
    <w:p w14:paraId="5AA34C5F">
      <w:pPr>
        <w:pStyle w:val="9"/>
        <w:spacing w:before="100" w:after="100"/>
        <w:ind w:left="0" w:leftChars="0" w:firstLine="0" w:firstLineChars="0"/>
        <w:rPr>
          <w:rFonts w:hint="eastAsia" w:ascii="仿宋" w:hAnsi="仿宋" w:eastAsia="仿宋" w:cs="仿宋"/>
          <w:sz w:val="32"/>
          <w:szCs w:val="32"/>
        </w:rPr>
      </w:pPr>
    </w:p>
    <w:p w14:paraId="4EB5F626">
      <w:pPr>
        <w:pStyle w:val="9"/>
        <w:spacing w:before="100" w:after="100"/>
        <w:ind w:left="0" w:leftChars="0" w:firstLine="0" w:firstLineChars="0"/>
        <w:rPr>
          <w:rFonts w:hint="eastAsia" w:ascii="仿宋" w:hAnsi="仿宋" w:eastAsia="仿宋" w:cs="仿宋"/>
          <w:sz w:val="32"/>
          <w:szCs w:val="32"/>
        </w:rPr>
      </w:pPr>
    </w:p>
    <w:p w14:paraId="2CB5253D">
      <w:pPr>
        <w:pStyle w:val="9"/>
        <w:spacing w:before="100" w:after="100"/>
        <w:ind w:left="0" w:leftChars="0" w:firstLine="0" w:firstLineChars="0"/>
        <w:rPr>
          <w:rFonts w:hint="eastAsia" w:ascii="仿宋" w:hAnsi="仿宋" w:eastAsia="仿宋" w:cs="仿宋"/>
          <w:sz w:val="32"/>
          <w:szCs w:val="32"/>
        </w:rPr>
      </w:pPr>
    </w:p>
    <w:p w14:paraId="1E3C5921">
      <w:pPr>
        <w:pStyle w:val="9"/>
        <w:spacing w:before="100" w:after="100"/>
        <w:ind w:left="0" w:leftChars="0" w:firstLine="0" w:firstLineChars="0"/>
        <w:rPr>
          <w:rFonts w:hint="eastAsia" w:ascii="仿宋" w:hAnsi="仿宋" w:eastAsia="仿宋" w:cs="仿宋"/>
          <w:sz w:val="32"/>
          <w:szCs w:val="32"/>
        </w:rPr>
      </w:pPr>
    </w:p>
    <w:p w14:paraId="50AB8AB8">
      <w:pPr>
        <w:pStyle w:val="9"/>
        <w:spacing w:before="100" w:after="100"/>
        <w:ind w:left="0" w:leftChars="0" w:firstLine="0" w:firstLineChars="0"/>
        <w:rPr>
          <w:rFonts w:hint="eastAsia" w:ascii="仿宋" w:hAnsi="仿宋" w:eastAsia="仿宋" w:cs="仿宋"/>
          <w:sz w:val="32"/>
          <w:szCs w:val="32"/>
        </w:rPr>
      </w:pPr>
    </w:p>
    <w:p w14:paraId="3DF65972">
      <w:pPr>
        <w:pStyle w:val="9"/>
        <w:spacing w:before="100" w:after="100"/>
        <w:ind w:left="0" w:leftChars="0" w:firstLine="0" w:firstLineChars="0"/>
        <w:rPr>
          <w:rFonts w:hint="eastAsia" w:ascii="仿宋" w:hAnsi="仿宋" w:eastAsia="仿宋" w:cs="仿宋"/>
          <w:sz w:val="32"/>
          <w:szCs w:val="32"/>
        </w:rPr>
      </w:pPr>
    </w:p>
    <w:p w14:paraId="6A2120BA">
      <w:pPr>
        <w:pStyle w:val="9"/>
        <w:spacing w:before="100" w:after="100"/>
        <w:ind w:left="0" w:leftChars="0" w:firstLine="0" w:firstLineChars="0"/>
        <w:rPr>
          <w:rFonts w:hint="eastAsia" w:ascii="仿宋" w:hAnsi="仿宋" w:eastAsia="仿宋" w:cs="仿宋"/>
          <w:sz w:val="32"/>
          <w:szCs w:val="32"/>
        </w:rPr>
      </w:pPr>
    </w:p>
    <w:p w14:paraId="2F7FC660">
      <w:pPr>
        <w:pStyle w:val="9"/>
        <w:spacing w:before="100" w:after="100"/>
        <w:ind w:left="0" w:leftChars="0" w:firstLine="0" w:firstLineChars="0"/>
        <w:rPr>
          <w:rFonts w:hint="eastAsia" w:ascii="仿宋" w:hAnsi="仿宋" w:eastAsia="仿宋" w:cs="仿宋"/>
          <w:sz w:val="32"/>
          <w:szCs w:val="32"/>
        </w:rPr>
      </w:pPr>
    </w:p>
    <w:p w14:paraId="6ECCB0CE">
      <w:pPr>
        <w:pStyle w:val="9"/>
        <w:spacing w:before="100" w:after="100"/>
        <w:ind w:left="0" w:leftChars="0" w:firstLine="0" w:firstLineChars="0"/>
        <w:rPr>
          <w:rFonts w:hint="eastAsia" w:ascii="仿宋" w:hAnsi="仿宋" w:eastAsia="仿宋" w:cs="仿宋"/>
          <w:sz w:val="32"/>
          <w:szCs w:val="32"/>
        </w:rPr>
      </w:pPr>
    </w:p>
    <w:p w14:paraId="01025656">
      <w:pPr>
        <w:pStyle w:val="9"/>
        <w:spacing w:before="100" w:after="100"/>
        <w:ind w:left="0" w:leftChars="0" w:firstLine="0" w:firstLineChars="0"/>
        <w:rPr>
          <w:rFonts w:hint="eastAsia" w:ascii="仿宋" w:hAnsi="仿宋" w:eastAsia="仿宋" w:cs="仿宋"/>
          <w:sz w:val="32"/>
          <w:szCs w:val="32"/>
        </w:rPr>
      </w:pPr>
    </w:p>
    <w:p w14:paraId="7D30EADE">
      <w:pPr>
        <w:pStyle w:val="9"/>
        <w:spacing w:before="100" w:after="100"/>
        <w:ind w:left="0" w:leftChars="0" w:firstLine="0" w:firstLineChars="0"/>
        <w:rPr>
          <w:rFonts w:hint="eastAsia" w:ascii="仿宋" w:hAnsi="仿宋" w:eastAsia="仿宋" w:cs="仿宋"/>
          <w:sz w:val="32"/>
          <w:szCs w:val="32"/>
        </w:rPr>
      </w:pPr>
    </w:p>
    <w:p w14:paraId="7DEEF3DB">
      <w:pPr>
        <w:pStyle w:val="9"/>
        <w:spacing w:before="100" w:after="100"/>
        <w:ind w:left="0" w:leftChars="0" w:firstLine="0" w:firstLineChars="0"/>
        <w:rPr>
          <w:rFonts w:hint="eastAsia" w:ascii="仿宋" w:hAnsi="仿宋" w:eastAsia="仿宋" w:cs="仿宋"/>
          <w:sz w:val="32"/>
          <w:szCs w:val="32"/>
        </w:rPr>
      </w:pPr>
    </w:p>
    <w:p w14:paraId="3AB83686">
      <w:pPr>
        <w:pStyle w:val="9"/>
        <w:spacing w:before="100" w:after="100"/>
        <w:ind w:left="0" w:leftChars="0" w:firstLine="0" w:firstLineChars="0"/>
        <w:rPr>
          <w:rFonts w:hint="eastAsia" w:ascii="仿宋" w:hAnsi="仿宋" w:eastAsia="仿宋" w:cs="仿宋"/>
          <w:sz w:val="32"/>
          <w:szCs w:val="32"/>
        </w:rPr>
      </w:pPr>
    </w:p>
    <w:p w14:paraId="210BAF5F">
      <w:pPr>
        <w:pStyle w:val="9"/>
        <w:spacing w:before="100" w:after="100"/>
        <w:ind w:left="0" w:leftChars="0" w:firstLine="0" w:firstLineChars="0"/>
        <w:rPr>
          <w:rFonts w:hint="eastAsia" w:ascii="仿宋" w:hAnsi="仿宋" w:eastAsia="仿宋" w:cs="仿宋"/>
          <w:sz w:val="32"/>
          <w:szCs w:val="32"/>
        </w:rPr>
      </w:pPr>
    </w:p>
    <w:p w14:paraId="7A681F0B">
      <w:pPr>
        <w:pStyle w:val="9"/>
        <w:spacing w:before="100" w:after="100"/>
        <w:ind w:left="0" w:leftChars="0" w:firstLine="0" w:firstLineChars="0"/>
        <w:rPr>
          <w:rFonts w:hint="eastAsia" w:ascii="仿宋" w:hAnsi="仿宋" w:eastAsia="仿宋" w:cs="仿宋"/>
          <w:sz w:val="32"/>
          <w:szCs w:val="32"/>
        </w:rPr>
      </w:pPr>
    </w:p>
    <w:p w14:paraId="2AC4CD36">
      <w:pPr>
        <w:pStyle w:val="9"/>
        <w:spacing w:before="100" w:after="100"/>
        <w:ind w:left="0" w:leftChars="0" w:firstLine="0" w:firstLineChars="0"/>
        <w:rPr>
          <w:rFonts w:eastAsia="仿宋_GB2312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附件3：</w:t>
      </w:r>
    </w:p>
    <w:p w14:paraId="22D5CE03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廉洁自律承诺书</w:t>
      </w:r>
    </w:p>
    <w:p w14:paraId="6925D147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35228E8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致:       公司</w:t>
      </w:r>
    </w:p>
    <w:p w14:paraId="0E05645E">
      <w:pPr>
        <w:widowControl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为维护公平竞争的市场环境，确保经济活动的廉洁性、合法性和透明度，防止任何形式的不正当交易及腐败行为，我单位作为投标人，郑重承诺如下:</w:t>
      </w:r>
    </w:p>
    <w:p w14:paraId="375A644D">
      <w:pPr>
        <w:pStyle w:val="12"/>
        <w:snapToGrid w:val="0"/>
        <w:spacing w:after="0"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1.严格遵守国家及地方关于招投标、市场竞争的相关法律法规，不使用不正当手段妨碍、排挤相关投标单位或串通投标。</w:t>
      </w:r>
    </w:p>
    <w:p w14:paraId="5AB8543F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2.不以任何形式(包括但不限于现金、礼品、有价证券回扣、佣金、提供旅游、娱乐活动等)向招标人员、评标专家或其他利害关系方进行贿赂或给予不正当利益。</w:t>
      </w:r>
    </w:p>
    <w:p w14:paraId="2DF64E44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3.不进行任何可能影响招标公平、公正的活动或尝试干预评标过程。</w:t>
      </w:r>
    </w:p>
    <w:p w14:paraId="3C02D146">
      <w:pPr>
        <w:widowControl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如违反上述承诺，我单位愿意接受包括但不限于取消投标资格、中标无效、列入不良行为记录名单等，给招标单位造成损失的，依法承担赔偿责任。</w:t>
      </w:r>
    </w:p>
    <w:p w14:paraId="5D92F95A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特此承诺。</w:t>
      </w:r>
    </w:p>
    <w:p w14:paraId="7C6A6F9A">
      <w:pPr>
        <w:ind w:firstLine="6400" w:firstLineChars="20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04DE236">
      <w:pPr>
        <w:ind w:firstLine="4160" w:firstLineChars="13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单位名称(盖章)</w:t>
      </w:r>
    </w:p>
    <w:p w14:paraId="39E9FFB4">
      <w:pPr>
        <w:ind w:firstLine="4160" w:firstLineChars="13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日期:</w:t>
      </w:r>
    </w:p>
    <w:p w14:paraId="2AFF91D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6"/>
    <w:multiLevelType w:val="multilevel"/>
    <w:tmpl w:val="00000006"/>
    <w:lvl w:ilvl="0" w:tentative="0">
      <w:start w:val="1"/>
      <w:numFmt w:val="chineseCountingThousand"/>
      <w:suff w:val="nothing"/>
      <w:lvlText w:val="第%1部分"/>
      <w:lvlJc w:val="center"/>
      <w:pPr>
        <w:ind w:left="-288" w:firstLine="288"/>
      </w:pPr>
      <w:rPr>
        <w:rFonts w:hint="eastAsia" w:cs="Times New Roman"/>
        <w:sz w:val="28"/>
        <w:szCs w:val="28"/>
      </w:rPr>
    </w:lvl>
    <w:lvl w:ilvl="1" w:tentative="0">
      <w:start w:val="1"/>
      <w:numFmt w:val="chineseCountingThousand"/>
      <w:pStyle w:val="2"/>
      <w:suff w:val="nothing"/>
      <w:lvlText w:val="%2、"/>
      <w:lvlJc w:val="left"/>
      <w:pPr>
        <w:ind w:left="254"/>
      </w:pPr>
      <w:rPr>
        <w:rFonts w:hint="eastAsia" w:ascii="宋体" w:hAnsi="宋体" w:eastAsia="宋体" w:cs="Times New Roman"/>
        <w:sz w:val="24"/>
        <w:szCs w:val="24"/>
      </w:rPr>
    </w:lvl>
    <w:lvl w:ilvl="2" w:tentative="0">
      <w:start w:val="1"/>
      <w:numFmt w:val="chineseCountingThousand"/>
      <w:suff w:val="nothing"/>
      <w:lvlText w:val="(%3)"/>
      <w:lvlJc w:val="left"/>
      <w:rPr>
        <w:rFonts w:hint="default" w:ascii="Times New Roman" w:hAnsi="Times New Roman" w:eastAsia="宋体" w:cs="Times New Roman"/>
        <w:b/>
        <w:i w:val="0"/>
        <w:spacing w:val="0"/>
        <w:w w:val="100"/>
        <w:position w:val="0"/>
        <w:sz w:val="21"/>
        <w:szCs w:val="21"/>
      </w:rPr>
    </w:lvl>
    <w:lvl w:ilvl="3" w:tentative="0">
      <w:start w:val="1"/>
      <w:numFmt w:val="decimal"/>
      <w:suff w:val="nothing"/>
      <w:lvlText w:val="%4、"/>
      <w:lvlJc w:val="left"/>
      <w:rPr>
        <w:rFonts w:hint="eastAsia" w:cs="Times New Roman"/>
      </w:rPr>
    </w:lvl>
    <w:lvl w:ilvl="4" w:tentative="0">
      <w:start w:val="1"/>
      <w:numFmt w:val="upperLetter"/>
      <w:suff w:val="nothing"/>
      <w:lvlText w:val="%5、"/>
      <w:lvlJc w:val="left"/>
      <w:rPr>
        <w:rFonts w:hint="eastAsia" w:cs="Times New Roman"/>
      </w:rPr>
    </w:lvl>
    <w:lvl w:ilvl="5" w:tentative="0">
      <w:start w:val="1"/>
      <w:numFmt w:val="none"/>
      <w:suff w:val="nothing"/>
      <w:lvlText w:val=""/>
      <w:lvlJc w:val="left"/>
      <w:rPr>
        <w:rFonts w:hint="eastAsia" w:cs="Times New Roman"/>
      </w:rPr>
    </w:lvl>
    <w:lvl w:ilvl="6" w:tentative="0">
      <w:start w:val="1"/>
      <w:numFmt w:val="none"/>
      <w:suff w:val="nothing"/>
      <w:lvlText w:val=""/>
      <w:lvlJc w:val="left"/>
      <w:rPr>
        <w:rFonts w:hint="eastAsia" w:cs="Times New Roman"/>
      </w:rPr>
    </w:lvl>
    <w:lvl w:ilvl="7" w:tentative="0">
      <w:start w:val="1"/>
      <w:numFmt w:val="none"/>
      <w:suff w:val="nothing"/>
      <w:lvlText w:val=""/>
      <w:lvlJc w:val="left"/>
      <w:rPr>
        <w:rFonts w:hint="eastAsia" w:cs="Times New Roman"/>
      </w:rPr>
    </w:lvl>
    <w:lvl w:ilvl="8" w:tentative="0">
      <w:start w:val="1"/>
      <w:numFmt w:val="none"/>
      <w:suff w:val="nothing"/>
      <w:lvlText w:val=""/>
      <w:lvlJc w:val="left"/>
      <w:rPr>
        <w:rFonts w:hint="eastAsia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B4111D"/>
    <w:rsid w:val="009E3D00"/>
    <w:rsid w:val="04311D7B"/>
    <w:rsid w:val="4175187A"/>
    <w:rsid w:val="76B41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1"/>
    <w:qFormat/>
    <w:uiPriority w:val="99"/>
    <w:pPr>
      <w:keepNext/>
      <w:keepLines/>
      <w:numPr>
        <w:ilvl w:val="1"/>
        <w:numId w:val="1"/>
      </w:numPr>
      <w:adjustRightInd w:val="0"/>
      <w:spacing w:before="260" w:after="260" w:line="416" w:lineRule="atLeast"/>
      <w:jc w:val="left"/>
      <w:textAlignment w:val="baseline"/>
      <w:outlineLvl w:val="1"/>
    </w:pPr>
    <w:rPr>
      <w:rFonts w:ascii="Arial" w:hAnsi="Arial" w:eastAsia="黑体"/>
      <w:b/>
      <w:bCs/>
      <w:kern w:val="0"/>
      <w:sz w:val="32"/>
      <w:szCs w:val="32"/>
    </w:rPr>
  </w:style>
  <w:style w:type="character" w:default="1" w:styleId="11">
    <w:name w:val="Default Paragraph Font"/>
    <w:semiHidden/>
    <w:qFormat/>
    <w:uiPriority w:val="0"/>
    <w:rPr>
      <w:rFonts w:ascii="Calibri" w:hAnsi="Calibri" w:eastAsia="仿宋_GB2312"/>
      <w:sz w:val="32"/>
    </w:rPr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unhideWhenUsed/>
    <w:qFormat/>
    <w:uiPriority w:val="99"/>
    <w:pPr>
      <w:spacing w:after="120"/>
    </w:pPr>
  </w:style>
  <w:style w:type="paragraph" w:styleId="4">
    <w:name w:val="Body Text 2"/>
    <w:basedOn w:val="1"/>
    <w:qFormat/>
    <w:uiPriority w:val="0"/>
    <w:pPr>
      <w:spacing w:line="480" w:lineRule="auto"/>
    </w:pPr>
    <w:rPr>
      <w:rFonts w:ascii="Times New Roman" w:hAnsi="Times New Roman" w:eastAsia="宋体" w:cs="Times New Roman"/>
    </w:rPr>
  </w:style>
  <w:style w:type="paragraph" w:styleId="5">
    <w:name w:val="Body Text Indent"/>
    <w:basedOn w:val="1"/>
    <w:next w:val="6"/>
    <w:qFormat/>
    <w:uiPriority w:val="0"/>
    <w:pPr>
      <w:adjustRightInd w:val="0"/>
      <w:spacing w:after="120" w:line="360" w:lineRule="atLeast"/>
      <w:ind w:left="420" w:leftChars="200"/>
      <w:jc w:val="left"/>
      <w:textAlignment w:val="baseline"/>
    </w:pPr>
    <w:rPr>
      <w:sz w:val="24"/>
    </w:rPr>
  </w:style>
  <w:style w:type="paragraph" w:styleId="6">
    <w:name w:val="envelope return"/>
    <w:basedOn w:val="1"/>
    <w:unhideWhenUsed/>
    <w:qFormat/>
    <w:uiPriority w:val="99"/>
    <w:pPr>
      <w:snapToGrid w:val="0"/>
    </w:pPr>
    <w:rPr>
      <w:rFonts w:ascii="Arial" w:hAnsi="Arial"/>
    </w:rPr>
  </w:style>
  <w:style w:type="paragraph" w:styleId="7">
    <w:name w:val="Plain Text"/>
    <w:basedOn w:val="1"/>
    <w:qFormat/>
    <w:uiPriority w:val="0"/>
    <w:rPr>
      <w:sz w:val="24"/>
    </w:rPr>
  </w:style>
  <w:style w:type="paragraph" w:styleId="8">
    <w:name w:val="Body Text First Indent"/>
    <w:basedOn w:val="3"/>
    <w:next w:val="9"/>
    <w:qFormat/>
    <w:uiPriority w:val="0"/>
    <w:pPr>
      <w:ind w:firstLine="420" w:firstLineChars="100"/>
    </w:pPr>
    <w:rPr>
      <w:rFonts w:ascii="宋体"/>
      <w:kern w:val="0"/>
      <w:sz w:val="34"/>
    </w:rPr>
  </w:style>
  <w:style w:type="paragraph" w:styleId="9">
    <w:name w:val="Body Text First Indent 2"/>
    <w:basedOn w:val="5"/>
    <w:unhideWhenUsed/>
    <w:qFormat/>
    <w:uiPriority w:val="99"/>
    <w:pPr>
      <w:ind w:firstLine="420" w:firstLineChars="200"/>
    </w:pPr>
  </w:style>
  <w:style w:type="paragraph" w:customStyle="1" w:styleId="12">
    <w:name w:val="Body Text First Indent"/>
    <w:basedOn w:val="3"/>
    <w:qFormat/>
    <w:uiPriority w:val="0"/>
    <w:pPr>
      <w:adjustRightInd w:val="0"/>
      <w:spacing w:line="312" w:lineRule="atLeast"/>
      <w:ind w:firstLine="420"/>
      <w:textAlignment w:val="baseline"/>
    </w:pPr>
    <w:rPr>
      <w:kern w:val="0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1283</Words>
  <Characters>1331</Characters>
  <Lines>0</Lines>
  <Paragraphs>0</Paragraphs>
  <TotalTime>0</TotalTime>
  <ScaleCrop>false</ScaleCrop>
  <LinksUpToDate>false</LinksUpToDate>
  <CharactersWithSpaces>1350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2025-11-25T06:46:00Z</dcterms:created>
  <dc:creator>小雨</dc:creator>
  <cp:lastModifiedBy>WPS_1658882146</cp:lastModifiedBy>
  <dcterms:modified xsi:type="dcterms:W3CDTF">2025-11-25T06:52:40Z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1C8363590C6A409B8FB96BDE199B2686_13</vt:lpwstr>
  </property>
  <property fmtid="{D5CDD505-2E9C-101B-9397-08002B2CF9AE}" pid="4" name="KSOTemplateDocerSaveRecord">
    <vt:lpwstr>eyJoZGlkIjoiNzBkZWY4MjhkZjlkZjRmODUxMDAwMDQxZDE4ZWRlNTgiLCJ1c2VySWQiOiIyMTkyOTcyMzEifQ==</vt:lpwstr>
  </property>
</Properties>
</file>